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B59ED" w14:textId="77777777" w:rsidR="00F11864" w:rsidRDefault="00F11864">
      <w:bookmarkStart w:id="0" w:name="_heading=h.gjdgxs" w:colFirst="0" w:colLast="0"/>
      <w:bookmarkEnd w:id="0"/>
    </w:p>
    <w:p w14:paraId="1595BD81" w14:textId="77777777" w:rsidR="00F11864" w:rsidRDefault="002F7DB8">
      <w:pPr>
        <w:pBdr>
          <w:top w:val="nil"/>
          <w:left w:val="nil"/>
          <w:bottom w:val="nil"/>
          <w:right w:val="nil"/>
          <w:between w:val="nil"/>
        </w:pBdr>
        <w:spacing w:line="240" w:lineRule="auto"/>
        <w:jc w:val="center"/>
        <w:rPr>
          <w:rFonts w:ascii="Calibri" w:eastAsia="Calibri" w:hAnsi="Calibri" w:cs="Calibri"/>
          <w:b/>
          <w:color w:val="000000"/>
          <w:sz w:val="40"/>
          <w:szCs w:val="40"/>
          <w:u w:val="single"/>
        </w:rPr>
      </w:pPr>
      <w:r>
        <w:rPr>
          <w:rFonts w:ascii="Calibri" w:eastAsia="Calibri" w:hAnsi="Calibri" w:cs="Calibri"/>
          <w:b/>
          <w:color w:val="000000"/>
          <w:sz w:val="40"/>
          <w:szCs w:val="40"/>
          <w:u w:val="single"/>
        </w:rPr>
        <w:t>TENDER NOTICE</w:t>
      </w:r>
    </w:p>
    <w:p w14:paraId="0CA6ECAC" w14:textId="1D0B0C48" w:rsidR="00E97BE1" w:rsidRDefault="002F7DB8">
      <w:pPr>
        <w:pBdr>
          <w:top w:val="nil"/>
          <w:left w:val="nil"/>
          <w:bottom w:val="nil"/>
          <w:right w:val="nil"/>
          <w:between w:val="nil"/>
        </w:pBdr>
        <w:spacing w:line="240" w:lineRule="auto"/>
        <w:jc w:val="left"/>
        <w:rPr>
          <w:rFonts w:ascii="Calibri" w:eastAsia="Calibri" w:hAnsi="Calibri" w:cs="Calibri"/>
          <w:b/>
          <w:color w:val="000000"/>
          <w:sz w:val="40"/>
          <w:szCs w:val="40"/>
        </w:rPr>
      </w:pPr>
      <w:r>
        <w:rPr>
          <w:rFonts w:ascii="Calibri" w:eastAsia="Calibri" w:hAnsi="Calibri" w:cs="Calibri"/>
          <w:b/>
          <w:color w:val="000000"/>
          <w:sz w:val="40"/>
          <w:szCs w:val="40"/>
        </w:rPr>
        <w:t>REFERENCE:</w:t>
      </w:r>
      <w:r w:rsidR="007C51AB">
        <w:rPr>
          <w:rFonts w:ascii="Calibri" w:eastAsia="Calibri" w:hAnsi="Calibri" w:cs="Calibri"/>
          <w:b/>
          <w:color w:val="000000"/>
          <w:sz w:val="40"/>
          <w:szCs w:val="40"/>
        </w:rPr>
        <w:t xml:space="preserve"> </w:t>
      </w:r>
      <w:r w:rsidR="00FA5D58" w:rsidRPr="007C51AB">
        <w:rPr>
          <w:rFonts w:ascii="Calibri" w:eastAsia="Calibri" w:hAnsi="Calibri" w:cs="Calibri"/>
          <w:b/>
          <w:color w:val="000000"/>
          <w:sz w:val="40"/>
          <w:szCs w:val="40"/>
        </w:rPr>
        <w:t>Procurement of venue hire, lunch &amp; refreshment for CISP WW2 Project in Wadajir &amp; Wabeeri districts, Mogadishu</w:t>
      </w:r>
      <w:r w:rsidR="007C51AB">
        <w:rPr>
          <w:rFonts w:ascii="Calibri" w:eastAsia="Calibri" w:hAnsi="Calibri" w:cs="Calibri"/>
          <w:b/>
          <w:color w:val="000000"/>
          <w:sz w:val="40"/>
          <w:szCs w:val="40"/>
        </w:rPr>
        <w:t>.</w:t>
      </w:r>
    </w:p>
    <w:p w14:paraId="42BD66E1" w14:textId="77777777" w:rsidR="00F11864" w:rsidRDefault="002F7DB8">
      <w:pPr>
        <w:pBdr>
          <w:top w:val="nil"/>
          <w:left w:val="nil"/>
          <w:bottom w:val="nil"/>
          <w:right w:val="nil"/>
          <w:between w:val="nil"/>
        </w:pBdr>
        <w:spacing w:line="240" w:lineRule="auto"/>
        <w:jc w:val="left"/>
        <w:rPr>
          <w:rFonts w:ascii="Calibri" w:eastAsia="Calibri" w:hAnsi="Calibri" w:cs="Calibri"/>
          <w:b/>
          <w:color w:val="000000"/>
          <w:sz w:val="28"/>
          <w:szCs w:val="28"/>
        </w:rPr>
      </w:pPr>
      <w:r>
        <w:rPr>
          <w:rFonts w:ascii="Calibri" w:eastAsia="Calibri" w:hAnsi="Calibri" w:cs="Calibri"/>
          <w:b/>
          <w:color w:val="000000"/>
          <w:sz w:val="28"/>
          <w:szCs w:val="28"/>
        </w:rPr>
        <w:t xml:space="preserve">Tender: </w:t>
      </w:r>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9061"/>
      </w:tblGrid>
      <w:tr w:rsidR="00F11864" w14:paraId="37CDB700" w14:textId="77777777">
        <w:tc>
          <w:tcPr>
            <w:tcW w:w="9061" w:type="dxa"/>
          </w:tcPr>
          <w:p w14:paraId="772093A9" w14:textId="77777777" w:rsidR="00F11864" w:rsidRDefault="002F7DB8">
            <w:pPr>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Description</w:t>
            </w:r>
          </w:p>
        </w:tc>
      </w:tr>
      <w:tr w:rsidR="00F11864" w14:paraId="11150920" w14:textId="77777777">
        <w:tc>
          <w:tcPr>
            <w:tcW w:w="9061" w:type="dxa"/>
          </w:tcPr>
          <w:p w14:paraId="69F25789" w14:textId="4912E91E" w:rsidR="00F11864" w:rsidRDefault="007C51AB">
            <w:pPr>
              <w:pBdr>
                <w:top w:val="nil"/>
                <w:left w:val="nil"/>
                <w:bottom w:val="nil"/>
                <w:right w:val="nil"/>
                <w:between w:val="nil"/>
              </w:pBdr>
              <w:spacing w:line="240" w:lineRule="auto"/>
              <w:jc w:val="left"/>
              <w:rPr>
                <w:rFonts w:ascii="Calibri" w:eastAsia="Calibri" w:hAnsi="Calibri" w:cs="Calibri"/>
                <w:color w:val="000000"/>
                <w:sz w:val="28"/>
                <w:szCs w:val="28"/>
              </w:rPr>
            </w:pPr>
            <w:bookmarkStart w:id="1" w:name="_Hlk168808533"/>
            <w:r w:rsidRPr="007C51AB">
              <w:rPr>
                <w:rFonts w:ascii="Calibri" w:eastAsia="Calibri" w:hAnsi="Calibri" w:cs="Calibri"/>
                <w:sz w:val="28"/>
                <w:szCs w:val="28"/>
              </w:rPr>
              <w:t>Procurement of venue hire, lunch &amp; refreshment for CISP WW2 Project in Wadajir &amp; Wabeeri districts, Mogadishu</w:t>
            </w:r>
            <w:r w:rsidR="00C70BF7">
              <w:rPr>
                <w:rFonts w:ascii="Calibri" w:eastAsia="Calibri" w:hAnsi="Calibri" w:cs="Calibri"/>
                <w:sz w:val="28"/>
                <w:szCs w:val="28"/>
              </w:rPr>
              <w:t>.</w:t>
            </w:r>
            <w:r w:rsidR="00812C22" w:rsidRPr="00812C22">
              <w:rPr>
                <w:rFonts w:ascii="Calibri" w:eastAsia="Calibri" w:hAnsi="Calibri" w:cs="Calibri"/>
                <w:sz w:val="28"/>
                <w:szCs w:val="28"/>
              </w:rPr>
              <w:t xml:space="preserve"> BL </w:t>
            </w:r>
            <w:r w:rsidRPr="007C51AB">
              <w:rPr>
                <w:rFonts w:ascii="Calibri" w:eastAsia="Calibri" w:hAnsi="Calibri" w:cs="Calibri"/>
                <w:sz w:val="28"/>
                <w:szCs w:val="28"/>
              </w:rPr>
              <w:t>1.6, 2.2, 2.3, 5.2, &amp; 5.3</w:t>
            </w:r>
            <w:bookmarkEnd w:id="1"/>
            <w:r w:rsidR="008274C7">
              <w:rPr>
                <w:rFonts w:ascii="Calibri" w:eastAsia="Calibri" w:hAnsi="Calibri" w:cs="Calibri"/>
                <w:sz w:val="28"/>
                <w:szCs w:val="28"/>
              </w:rPr>
              <w:t>.</w:t>
            </w:r>
          </w:p>
        </w:tc>
      </w:tr>
    </w:tbl>
    <w:p w14:paraId="6F0BC8BE" w14:textId="77777777" w:rsidR="00F11864" w:rsidRDefault="00F11864">
      <w:pPr>
        <w:pBdr>
          <w:top w:val="nil"/>
          <w:left w:val="nil"/>
          <w:bottom w:val="nil"/>
          <w:right w:val="nil"/>
          <w:between w:val="nil"/>
        </w:pBdr>
        <w:spacing w:line="240" w:lineRule="auto"/>
        <w:jc w:val="left"/>
        <w:rPr>
          <w:rFonts w:ascii="Calibri" w:eastAsia="Calibri" w:hAnsi="Calibri" w:cs="Calibri"/>
          <w:color w:val="000000"/>
          <w:sz w:val="28"/>
          <w:szCs w:val="28"/>
        </w:rPr>
      </w:pPr>
    </w:p>
    <w:p w14:paraId="3221231A" w14:textId="6730445A" w:rsidR="00F11864" w:rsidRDefault="002F7DB8">
      <w:pPr>
        <w:spacing w:after="0" w:line="240" w:lineRule="auto"/>
        <w:jc w:val="left"/>
        <w:rPr>
          <w:rFonts w:ascii="Calibri" w:eastAsia="Calibri" w:hAnsi="Calibri" w:cs="Calibri"/>
          <w:b/>
          <w:sz w:val="28"/>
          <w:szCs w:val="28"/>
        </w:rPr>
      </w:pPr>
      <w:r>
        <w:rPr>
          <w:rFonts w:ascii="Calibri" w:eastAsia="Calibri" w:hAnsi="Calibri" w:cs="Calibri"/>
          <w:sz w:val="28"/>
          <w:szCs w:val="28"/>
        </w:rPr>
        <w:t>We invite interested bidders to access the following Tender Documents for further information through our website:</w:t>
      </w:r>
      <w:r w:rsidR="00D37A17">
        <w:rPr>
          <w:rFonts w:ascii="Calibri" w:eastAsia="Calibri" w:hAnsi="Calibri" w:cs="Calibri"/>
          <w:sz w:val="28"/>
          <w:szCs w:val="28"/>
        </w:rPr>
        <w:t xml:space="preserve"> </w:t>
      </w:r>
      <w:r>
        <w:rPr>
          <w:rFonts w:ascii="Calibri" w:eastAsia="Calibri" w:hAnsi="Calibri" w:cs="Calibri"/>
          <w:sz w:val="28"/>
          <w:szCs w:val="28"/>
        </w:rPr>
        <w:t xml:space="preserve"> </w:t>
      </w:r>
      <w:hyperlink r:id="rId8" w:history="1">
        <w:r w:rsidR="00D37A17" w:rsidRPr="004C1CE9">
          <w:rPr>
            <w:rStyle w:val="Hyperlink"/>
            <w:rFonts w:ascii="Calibri" w:eastAsia="Calibri" w:hAnsi="Calibri" w:cs="Calibri"/>
            <w:sz w:val="28"/>
            <w:szCs w:val="28"/>
          </w:rPr>
          <w:t>Careers – Northern Frontier Youth League (nofyl.org)</w:t>
        </w:r>
      </w:hyperlink>
      <w:r w:rsidR="00D37A17">
        <w:rPr>
          <w:rFonts w:ascii="Calibri" w:eastAsia="Calibri" w:hAnsi="Calibri" w:cs="Calibri"/>
          <w:sz w:val="28"/>
          <w:szCs w:val="28"/>
        </w:rPr>
        <w:t xml:space="preserve">  </w:t>
      </w:r>
      <w:r>
        <w:rPr>
          <w:rFonts w:ascii="Calibri" w:eastAsia="Calibri" w:hAnsi="Calibri" w:cs="Calibri"/>
          <w:sz w:val="28"/>
          <w:szCs w:val="28"/>
        </w:rPr>
        <w:t xml:space="preserve">on </w:t>
      </w:r>
      <w:r w:rsidR="00F73D57">
        <w:rPr>
          <w:rFonts w:ascii="Calibri" w:eastAsia="Calibri" w:hAnsi="Calibri" w:cs="Calibri"/>
          <w:b/>
          <w:sz w:val="28"/>
          <w:szCs w:val="28"/>
        </w:rPr>
        <w:t>19</w:t>
      </w:r>
      <w:r w:rsidR="00F73D57" w:rsidRPr="00F73D57">
        <w:rPr>
          <w:rFonts w:ascii="Calibri" w:eastAsia="Calibri" w:hAnsi="Calibri" w:cs="Calibri"/>
          <w:b/>
          <w:sz w:val="28"/>
          <w:szCs w:val="28"/>
          <w:vertAlign w:val="superscript"/>
        </w:rPr>
        <w:t>th</w:t>
      </w:r>
      <w:r w:rsidR="00F73D57">
        <w:rPr>
          <w:rFonts w:ascii="Calibri" w:eastAsia="Calibri" w:hAnsi="Calibri" w:cs="Calibri"/>
          <w:b/>
          <w:sz w:val="28"/>
          <w:szCs w:val="28"/>
        </w:rPr>
        <w:t xml:space="preserve"> </w:t>
      </w:r>
      <w:r w:rsidR="007C51AB">
        <w:rPr>
          <w:rFonts w:ascii="Calibri" w:eastAsia="Calibri" w:hAnsi="Calibri" w:cs="Calibri"/>
          <w:b/>
          <w:sz w:val="28"/>
          <w:szCs w:val="28"/>
        </w:rPr>
        <w:t xml:space="preserve">May </w:t>
      </w:r>
      <w:r>
        <w:rPr>
          <w:rFonts w:ascii="Calibri" w:eastAsia="Calibri" w:hAnsi="Calibri" w:cs="Calibri"/>
          <w:b/>
          <w:sz w:val="28"/>
          <w:szCs w:val="28"/>
        </w:rPr>
        <w:t>202</w:t>
      </w:r>
      <w:r w:rsidR="008274C7">
        <w:rPr>
          <w:rFonts w:ascii="Calibri" w:eastAsia="Calibri" w:hAnsi="Calibri" w:cs="Calibri"/>
          <w:b/>
          <w:sz w:val="28"/>
          <w:szCs w:val="28"/>
        </w:rPr>
        <w:t>4</w:t>
      </w:r>
      <w:r>
        <w:rPr>
          <w:rFonts w:ascii="Calibri" w:eastAsia="Calibri" w:hAnsi="Calibri" w:cs="Calibri"/>
          <w:b/>
          <w:sz w:val="28"/>
          <w:szCs w:val="28"/>
        </w:rPr>
        <w:t>.</w:t>
      </w:r>
    </w:p>
    <w:p w14:paraId="25A31C7D" w14:textId="77777777" w:rsidR="00744A5B" w:rsidRDefault="00744A5B">
      <w:pPr>
        <w:spacing w:after="0" w:line="240" w:lineRule="auto"/>
        <w:jc w:val="left"/>
        <w:rPr>
          <w:rFonts w:ascii="Calibri" w:eastAsia="Calibri" w:hAnsi="Calibri" w:cs="Calibri"/>
          <w:sz w:val="28"/>
          <w:szCs w:val="28"/>
        </w:rPr>
      </w:pPr>
    </w:p>
    <w:p w14:paraId="3C4C5C82" w14:textId="77777777" w:rsidR="00F11864" w:rsidRDefault="002F7DB8">
      <w:pPr>
        <w:pBdr>
          <w:top w:val="nil"/>
          <w:left w:val="nil"/>
          <w:bottom w:val="nil"/>
          <w:right w:val="nil"/>
          <w:between w:val="nil"/>
        </w:pBdr>
        <w:spacing w:after="0" w:line="240" w:lineRule="auto"/>
        <w:jc w:val="left"/>
        <w:rPr>
          <w:rFonts w:ascii="Calibri" w:eastAsia="Calibri" w:hAnsi="Calibri" w:cs="Calibri"/>
          <w:color w:val="000000"/>
          <w:sz w:val="28"/>
          <w:szCs w:val="28"/>
        </w:rPr>
      </w:pPr>
      <w:r>
        <w:rPr>
          <w:rFonts w:ascii="Calibri" w:eastAsia="Calibri" w:hAnsi="Calibri" w:cs="Calibri"/>
          <w:color w:val="000000"/>
          <w:sz w:val="28"/>
          <w:szCs w:val="28"/>
        </w:rPr>
        <w:t>a) Annex A: Price Offer Template.</w:t>
      </w:r>
    </w:p>
    <w:p w14:paraId="5885CCAE" w14:textId="77777777" w:rsidR="00F11864" w:rsidRDefault="002F7DB8">
      <w:pPr>
        <w:pBdr>
          <w:top w:val="nil"/>
          <w:left w:val="nil"/>
          <w:bottom w:val="nil"/>
          <w:right w:val="nil"/>
          <w:between w:val="nil"/>
        </w:pBdr>
        <w:spacing w:after="0" w:line="240" w:lineRule="auto"/>
        <w:jc w:val="left"/>
        <w:rPr>
          <w:rFonts w:ascii="Calibri" w:eastAsia="Calibri" w:hAnsi="Calibri" w:cs="Calibri"/>
          <w:color w:val="000000"/>
          <w:sz w:val="28"/>
          <w:szCs w:val="28"/>
        </w:rPr>
      </w:pPr>
      <w:r>
        <w:rPr>
          <w:rFonts w:ascii="Calibri" w:eastAsia="Calibri" w:hAnsi="Calibri" w:cs="Calibri"/>
          <w:color w:val="000000"/>
          <w:sz w:val="28"/>
          <w:szCs w:val="28"/>
        </w:rPr>
        <w:t>b) ITB/T-Questionnaire.</w:t>
      </w:r>
      <w:r>
        <w:rPr>
          <w:rFonts w:ascii="Calibri" w:eastAsia="Calibri" w:hAnsi="Calibri" w:cs="Calibri"/>
          <w:color w:val="000000"/>
          <w:sz w:val="28"/>
          <w:szCs w:val="28"/>
        </w:rPr>
        <w:br/>
        <w:t xml:space="preserve">c) Procurement rules </w:t>
      </w:r>
    </w:p>
    <w:p w14:paraId="200A06CE" w14:textId="77777777" w:rsidR="00F11864" w:rsidRDefault="00F11864">
      <w:pPr>
        <w:pBdr>
          <w:top w:val="nil"/>
          <w:left w:val="nil"/>
          <w:bottom w:val="nil"/>
          <w:right w:val="nil"/>
          <w:between w:val="nil"/>
        </w:pBdr>
        <w:spacing w:after="0" w:line="240" w:lineRule="auto"/>
        <w:jc w:val="left"/>
        <w:rPr>
          <w:rFonts w:ascii="Calibri" w:eastAsia="Calibri" w:hAnsi="Calibri" w:cs="Calibri"/>
          <w:color w:val="000000"/>
          <w:sz w:val="28"/>
          <w:szCs w:val="28"/>
        </w:rPr>
      </w:pPr>
    </w:p>
    <w:p w14:paraId="3BB3CD46" w14:textId="49B0BAD4" w:rsidR="00F11864" w:rsidRPr="00F73D57" w:rsidRDefault="002F7DB8">
      <w:pPr>
        <w:pBdr>
          <w:top w:val="nil"/>
          <w:left w:val="nil"/>
          <w:bottom w:val="nil"/>
          <w:right w:val="nil"/>
          <w:between w:val="nil"/>
        </w:pBdr>
        <w:spacing w:line="240" w:lineRule="auto"/>
        <w:jc w:val="left"/>
        <w:rPr>
          <w:rFonts w:ascii="Calibri" w:eastAsia="Calibri" w:hAnsi="Calibri" w:cs="Calibri"/>
          <w:b/>
          <w:sz w:val="28"/>
          <w:szCs w:val="28"/>
        </w:rPr>
      </w:pPr>
      <w:r>
        <w:rPr>
          <w:rFonts w:ascii="Calibri" w:eastAsia="Calibri" w:hAnsi="Calibri" w:cs="Calibri"/>
          <w:color w:val="000000"/>
          <w:sz w:val="28"/>
          <w:szCs w:val="28"/>
        </w:rPr>
        <w:t xml:space="preserve">Bids </w:t>
      </w:r>
      <w:r>
        <w:rPr>
          <w:rFonts w:ascii="Calibri" w:eastAsia="Calibri" w:hAnsi="Calibri" w:cs="Calibri"/>
          <w:b/>
          <w:color w:val="000000"/>
          <w:sz w:val="28"/>
          <w:szCs w:val="28"/>
          <w:u w:val="single"/>
        </w:rPr>
        <w:t>MUST</w:t>
      </w:r>
      <w:r>
        <w:rPr>
          <w:rFonts w:ascii="Calibri" w:eastAsia="Calibri" w:hAnsi="Calibri" w:cs="Calibri"/>
          <w:color w:val="000000"/>
          <w:sz w:val="28"/>
          <w:szCs w:val="28"/>
        </w:rPr>
        <w:t xml:space="preserve"> be deposited on the </w:t>
      </w:r>
      <w:r w:rsidR="00F73D57">
        <w:rPr>
          <w:rFonts w:ascii="Calibri" w:eastAsia="Calibri" w:hAnsi="Calibri" w:cs="Calibri"/>
          <w:b/>
          <w:sz w:val="28"/>
          <w:szCs w:val="28"/>
        </w:rPr>
        <w:t>8</w:t>
      </w:r>
      <w:r w:rsidR="00F73D57" w:rsidRPr="00F73D57">
        <w:rPr>
          <w:rFonts w:ascii="Calibri" w:eastAsia="Calibri" w:hAnsi="Calibri" w:cs="Calibri"/>
          <w:b/>
          <w:sz w:val="28"/>
          <w:szCs w:val="28"/>
          <w:vertAlign w:val="superscript"/>
        </w:rPr>
        <w:t>th</w:t>
      </w:r>
      <w:r w:rsidR="00F73D57">
        <w:rPr>
          <w:rFonts w:ascii="Calibri" w:eastAsia="Calibri" w:hAnsi="Calibri" w:cs="Calibri"/>
          <w:b/>
          <w:sz w:val="28"/>
          <w:szCs w:val="28"/>
        </w:rPr>
        <w:t xml:space="preserve"> June </w:t>
      </w:r>
      <w:r>
        <w:rPr>
          <w:rFonts w:ascii="Calibri" w:eastAsia="Calibri" w:hAnsi="Calibri" w:cs="Calibri"/>
          <w:b/>
          <w:color w:val="000000"/>
          <w:sz w:val="28"/>
          <w:szCs w:val="28"/>
        </w:rPr>
        <w:t>202</w:t>
      </w:r>
      <w:r w:rsidR="008274C7">
        <w:rPr>
          <w:rFonts w:ascii="Calibri" w:eastAsia="Calibri" w:hAnsi="Calibri" w:cs="Calibri"/>
          <w:b/>
          <w:sz w:val="28"/>
          <w:szCs w:val="28"/>
        </w:rPr>
        <w:t>4</w:t>
      </w:r>
      <w:r>
        <w:rPr>
          <w:rFonts w:ascii="Calibri" w:eastAsia="Calibri" w:hAnsi="Calibri" w:cs="Calibri"/>
          <w:color w:val="000000"/>
          <w:sz w:val="28"/>
          <w:szCs w:val="28"/>
        </w:rPr>
        <w:t xml:space="preserve"> from 10:30am to 12:30 pm - Somalia Time at the tender box marked</w:t>
      </w:r>
      <w:r w:rsidR="00525DFE">
        <w:rPr>
          <w:rFonts w:ascii="Calibri" w:eastAsia="Calibri" w:hAnsi="Calibri" w:cs="Calibri"/>
          <w:color w:val="000000"/>
          <w:sz w:val="28"/>
          <w:szCs w:val="28"/>
        </w:rPr>
        <w:t xml:space="preserve">: </w:t>
      </w:r>
      <w:r w:rsidR="00845936">
        <w:rPr>
          <w:rFonts w:ascii="Calibri" w:eastAsia="Calibri" w:hAnsi="Calibri" w:cs="Calibri"/>
          <w:color w:val="000000"/>
          <w:sz w:val="28"/>
          <w:szCs w:val="28"/>
        </w:rPr>
        <w:t>“</w:t>
      </w:r>
      <w:r w:rsidR="007C51AB" w:rsidRPr="007C51AB">
        <w:rPr>
          <w:rFonts w:ascii="Calibri" w:eastAsia="Calibri" w:hAnsi="Calibri" w:cs="Calibri"/>
          <w:sz w:val="28"/>
          <w:szCs w:val="28"/>
        </w:rPr>
        <w:t>Procurement of venue hire, lunch &amp; refreshment for CISP WW2 Project in Wadajir &amp; Wabeeri districts, Mogadishu</w:t>
      </w:r>
      <w:r w:rsidR="00845936">
        <w:rPr>
          <w:rFonts w:ascii="Calibri" w:eastAsia="Calibri" w:hAnsi="Calibri" w:cs="Calibri"/>
          <w:color w:val="000000"/>
          <w:sz w:val="28"/>
          <w:szCs w:val="28"/>
        </w:rPr>
        <w:t xml:space="preserve">” </w:t>
      </w:r>
      <w:r>
        <w:rPr>
          <w:rFonts w:ascii="Calibri" w:eastAsia="Calibri" w:hAnsi="Calibri" w:cs="Calibri"/>
          <w:color w:val="000000"/>
          <w:sz w:val="28"/>
          <w:szCs w:val="28"/>
        </w:rPr>
        <w:t xml:space="preserve">at NoFYL </w:t>
      </w:r>
      <w:r w:rsidR="00525DFE">
        <w:rPr>
          <w:rFonts w:ascii="Calibri" w:eastAsia="Calibri" w:hAnsi="Calibri" w:cs="Calibri"/>
          <w:sz w:val="28"/>
          <w:szCs w:val="28"/>
        </w:rPr>
        <w:t>MOGADISHU</w:t>
      </w:r>
      <w:r>
        <w:rPr>
          <w:rFonts w:ascii="Calibri" w:eastAsia="Calibri" w:hAnsi="Calibri" w:cs="Calibri"/>
          <w:color w:val="000000"/>
          <w:sz w:val="28"/>
          <w:szCs w:val="28"/>
        </w:rPr>
        <w:t xml:space="preserve"> OFFICE. </w:t>
      </w:r>
    </w:p>
    <w:p w14:paraId="1C33BD78" w14:textId="77777777" w:rsidR="00914241" w:rsidRPr="002F300D" w:rsidRDefault="00914241" w:rsidP="00914241">
      <w:pPr>
        <w:tabs>
          <w:tab w:val="left" w:pos="1890"/>
        </w:tabs>
        <w:rPr>
          <w:rFonts w:ascii="Calibri" w:eastAsia="Calibri" w:hAnsi="Calibri" w:cs="Calibri"/>
          <w:sz w:val="28"/>
          <w:szCs w:val="28"/>
        </w:rPr>
      </w:pPr>
      <w:r w:rsidRPr="002F300D">
        <w:rPr>
          <w:rFonts w:ascii="Calibri" w:eastAsia="Calibri" w:hAnsi="Calibri" w:cs="Calibri"/>
          <w:sz w:val="28"/>
          <w:szCs w:val="28"/>
        </w:rPr>
        <w:t>Contact Person: Admin/Procurement Department - Tel +252 616345252</w:t>
      </w:r>
    </w:p>
    <w:p w14:paraId="07F861F7" w14:textId="77777777" w:rsidR="00914241" w:rsidRDefault="00914241" w:rsidP="00914241">
      <w:pPr>
        <w:tabs>
          <w:tab w:val="left" w:pos="1890"/>
        </w:tabs>
        <w:rPr>
          <w:rFonts w:ascii="Calibri" w:eastAsia="Calibri" w:hAnsi="Calibri" w:cs="Calibri"/>
          <w:sz w:val="28"/>
          <w:szCs w:val="28"/>
        </w:rPr>
      </w:pPr>
      <w:r w:rsidRPr="002F300D">
        <w:rPr>
          <w:rFonts w:ascii="Calibri" w:eastAsia="Calibri" w:hAnsi="Calibri" w:cs="Calibri"/>
          <w:sz w:val="28"/>
          <w:szCs w:val="28"/>
        </w:rPr>
        <w:t xml:space="preserve">Email: </w:t>
      </w:r>
      <w:hyperlink r:id="rId9" w:history="1">
        <w:r w:rsidRPr="00DC740D">
          <w:rPr>
            <w:rStyle w:val="Hyperlink"/>
            <w:rFonts w:ascii="Calibri" w:eastAsia="Calibri" w:hAnsi="Calibri" w:cs="Calibri"/>
            <w:sz w:val="28"/>
            <w:szCs w:val="28"/>
          </w:rPr>
          <w:t>tenders@nofyl.org</w:t>
        </w:r>
      </w:hyperlink>
    </w:p>
    <w:p w14:paraId="6B70B064" w14:textId="77777777" w:rsidR="00F11864" w:rsidRDefault="00F11864">
      <w:pPr>
        <w:pBdr>
          <w:top w:val="nil"/>
          <w:left w:val="nil"/>
          <w:bottom w:val="nil"/>
          <w:right w:val="nil"/>
          <w:between w:val="nil"/>
        </w:pBdr>
        <w:spacing w:line="240" w:lineRule="auto"/>
        <w:jc w:val="left"/>
        <w:rPr>
          <w:rFonts w:ascii="Calibri" w:eastAsia="Calibri" w:hAnsi="Calibri" w:cs="Calibri"/>
          <w:color w:val="000000"/>
          <w:sz w:val="28"/>
          <w:szCs w:val="28"/>
        </w:rPr>
      </w:pPr>
    </w:p>
    <w:p w14:paraId="689D3D1E" w14:textId="77777777" w:rsidR="0012012F" w:rsidRDefault="0012012F"/>
    <w:p w14:paraId="7CF5BB99" w14:textId="77777777" w:rsidR="00E65793" w:rsidRDefault="00E65793"/>
    <w:p w14:paraId="383C75AA" w14:textId="77777777" w:rsidR="00E97BE1" w:rsidRDefault="00E97BE1"/>
    <w:p w14:paraId="0560BD82" w14:textId="5BB84075" w:rsidR="0012012F" w:rsidRPr="0012012F" w:rsidRDefault="00F73D57" w:rsidP="0012012F">
      <w:pPr>
        <w:tabs>
          <w:tab w:val="left" w:pos="1890"/>
          <w:tab w:val="right" w:pos="9071"/>
        </w:tabs>
        <w:spacing w:after="0"/>
        <w:jc w:val="right"/>
        <w:rPr>
          <w:sz w:val="22"/>
          <w:szCs w:val="22"/>
        </w:rPr>
      </w:pPr>
      <w:r>
        <w:rPr>
          <w:sz w:val="22"/>
          <w:szCs w:val="22"/>
        </w:rPr>
        <w:lastRenderedPageBreak/>
        <w:t>19</w:t>
      </w:r>
      <w:r w:rsidRPr="00F73D57">
        <w:rPr>
          <w:sz w:val="22"/>
          <w:szCs w:val="22"/>
          <w:vertAlign w:val="superscript"/>
        </w:rPr>
        <w:t>th</w:t>
      </w:r>
      <w:r>
        <w:rPr>
          <w:sz w:val="22"/>
          <w:szCs w:val="22"/>
        </w:rPr>
        <w:t xml:space="preserve"> </w:t>
      </w:r>
      <w:r w:rsidR="007C51AB">
        <w:rPr>
          <w:sz w:val="22"/>
          <w:szCs w:val="22"/>
        </w:rPr>
        <w:t xml:space="preserve">May </w:t>
      </w:r>
      <w:r w:rsidR="0012012F" w:rsidRPr="0012012F">
        <w:rPr>
          <w:sz w:val="22"/>
          <w:szCs w:val="22"/>
        </w:rPr>
        <w:t>202</w:t>
      </w:r>
      <w:r w:rsidR="008274C7">
        <w:rPr>
          <w:sz w:val="22"/>
          <w:szCs w:val="22"/>
        </w:rPr>
        <w:t>4</w:t>
      </w:r>
    </w:p>
    <w:p w14:paraId="1FBCA010" w14:textId="77777777" w:rsidR="0012012F" w:rsidRDefault="0012012F" w:rsidP="0012012F">
      <w:pPr>
        <w:tabs>
          <w:tab w:val="left" w:pos="1890"/>
          <w:tab w:val="right" w:pos="9071"/>
        </w:tabs>
        <w:spacing w:after="0"/>
        <w:jc w:val="right"/>
        <w:rPr>
          <w:sz w:val="22"/>
          <w:szCs w:val="22"/>
        </w:rPr>
      </w:pPr>
      <w:r w:rsidRPr="0012012F">
        <w:rPr>
          <w:sz w:val="22"/>
          <w:szCs w:val="22"/>
        </w:rPr>
        <w:t xml:space="preserve">ITT reference number: </w:t>
      </w:r>
    </w:p>
    <w:p w14:paraId="64692337" w14:textId="4DE93857" w:rsidR="0012012F" w:rsidRDefault="0012012F" w:rsidP="0012012F">
      <w:pPr>
        <w:tabs>
          <w:tab w:val="left" w:pos="1890"/>
          <w:tab w:val="right" w:pos="9071"/>
        </w:tabs>
        <w:spacing w:after="0"/>
        <w:jc w:val="right"/>
        <w:rPr>
          <w:sz w:val="22"/>
          <w:szCs w:val="22"/>
        </w:rPr>
      </w:pPr>
      <w:r>
        <w:rPr>
          <w:sz w:val="22"/>
          <w:szCs w:val="22"/>
        </w:rPr>
        <w:t>NoFYL/</w:t>
      </w:r>
      <w:r w:rsidR="008274C7">
        <w:rPr>
          <w:sz w:val="22"/>
          <w:szCs w:val="22"/>
        </w:rPr>
        <w:t>CISP</w:t>
      </w:r>
      <w:r w:rsidRPr="0012012F">
        <w:rPr>
          <w:sz w:val="22"/>
          <w:szCs w:val="22"/>
        </w:rPr>
        <w:t>/ITT/00</w:t>
      </w:r>
      <w:r w:rsidR="007C51AB">
        <w:rPr>
          <w:sz w:val="22"/>
          <w:szCs w:val="22"/>
        </w:rPr>
        <w:t>2</w:t>
      </w:r>
      <w:r w:rsidRPr="0012012F">
        <w:rPr>
          <w:sz w:val="22"/>
          <w:szCs w:val="22"/>
        </w:rPr>
        <w:t>/2</w:t>
      </w:r>
      <w:r w:rsidR="008274C7">
        <w:rPr>
          <w:sz w:val="22"/>
          <w:szCs w:val="22"/>
        </w:rPr>
        <w:t>4</w:t>
      </w:r>
    </w:p>
    <w:p w14:paraId="1931AA37" w14:textId="3078E6CC" w:rsidR="00F11864" w:rsidRDefault="002F7DB8" w:rsidP="0012012F">
      <w:pPr>
        <w:tabs>
          <w:tab w:val="left" w:pos="1890"/>
          <w:tab w:val="right" w:pos="9071"/>
        </w:tabs>
        <w:rPr>
          <w:sz w:val="22"/>
          <w:szCs w:val="22"/>
        </w:rPr>
      </w:pPr>
      <w:r>
        <w:rPr>
          <w:sz w:val="22"/>
          <w:szCs w:val="22"/>
        </w:rPr>
        <w:t>Dear Sir / Madam,</w:t>
      </w:r>
      <w:r>
        <w:rPr>
          <w:sz w:val="22"/>
          <w:szCs w:val="22"/>
        </w:rPr>
        <w:tab/>
      </w:r>
    </w:p>
    <w:p w14:paraId="215BBC13" w14:textId="75296B11" w:rsidR="00F11864" w:rsidRDefault="002F7DB8">
      <w:pPr>
        <w:tabs>
          <w:tab w:val="left" w:pos="1890"/>
        </w:tabs>
        <w:rPr>
          <w:sz w:val="22"/>
          <w:szCs w:val="22"/>
        </w:rPr>
      </w:pPr>
      <w:r>
        <w:rPr>
          <w:sz w:val="22"/>
          <w:szCs w:val="22"/>
        </w:rPr>
        <w:t xml:space="preserve">Northern Frontier Youth League invites your submission of a tender to provide goods/services in accordance with the conditions detailed in the attached documents. Northern Frontier Youth League intends to issue a contract for </w:t>
      </w:r>
      <w:r w:rsidR="007C51AB" w:rsidRPr="007C51AB">
        <w:rPr>
          <w:b/>
          <w:sz w:val="22"/>
          <w:szCs w:val="22"/>
        </w:rPr>
        <w:t>venue hire, lunch &amp; refreshment</w:t>
      </w:r>
      <w:r w:rsidR="007C51AB">
        <w:rPr>
          <w:b/>
          <w:sz w:val="22"/>
          <w:szCs w:val="22"/>
        </w:rPr>
        <w:t xml:space="preserve"> services</w:t>
      </w:r>
      <w:r w:rsidR="00E65793">
        <w:rPr>
          <w:b/>
          <w:sz w:val="22"/>
          <w:szCs w:val="22"/>
        </w:rPr>
        <w:t xml:space="preserve"> </w:t>
      </w:r>
      <w:r>
        <w:rPr>
          <w:sz w:val="22"/>
          <w:szCs w:val="22"/>
        </w:rPr>
        <w:t xml:space="preserve">for </w:t>
      </w:r>
      <w:r w:rsidR="008274C7" w:rsidRPr="008274C7">
        <w:rPr>
          <w:sz w:val="22"/>
          <w:szCs w:val="22"/>
        </w:rPr>
        <w:t>CISP WW2 Project in Wadajir &amp; Wabeeri districts, Mogadishu</w:t>
      </w:r>
      <w:r>
        <w:rPr>
          <w:sz w:val="22"/>
          <w:szCs w:val="22"/>
        </w:rPr>
        <w:t>.</w:t>
      </w:r>
    </w:p>
    <w:p w14:paraId="574AF24D" w14:textId="77777777" w:rsidR="00F11864" w:rsidRDefault="002F7DB8">
      <w:pPr>
        <w:tabs>
          <w:tab w:val="left" w:pos="1890"/>
        </w:tabs>
        <w:spacing w:after="120" w:line="240" w:lineRule="auto"/>
        <w:rPr>
          <w:sz w:val="22"/>
          <w:szCs w:val="22"/>
        </w:rPr>
      </w:pPr>
      <w:r>
        <w:rPr>
          <w:sz w:val="22"/>
          <w:szCs w:val="22"/>
        </w:rPr>
        <w:t>We include the following information for your review:</w:t>
      </w:r>
    </w:p>
    <w:p w14:paraId="713E6629" w14:textId="77777777" w:rsidR="00F11864" w:rsidRDefault="002F7DB8">
      <w:pPr>
        <w:numPr>
          <w:ilvl w:val="0"/>
          <w:numId w:val="2"/>
        </w:numPr>
        <w:tabs>
          <w:tab w:val="left" w:pos="1890"/>
        </w:tabs>
        <w:spacing w:after="120" w:line="240" w:lineRule="auto"/>
        <w:rPr>
          <w:sz w:val="22"/>
          <w:szCs w:val="22"/>
        </w:rPr>
      </w:pPr>
      <w:r>
        <w:rPr>
          <w:sz w:val="22"/>
          <w:szCs w:val="22"/>
        </w:rPr>
        <w:t>Part 1: Tender Information</w:t>
      </w:r>
    </w:p>
    <w:p w14:paraId="01E22C35" w14:textId="77777777" w:rsidR="00F11864" w:rsidRDefault="002F7DB8">
      <w:pPr>
        <w:numPr>
          <w:ilvl w:val="0"/>
          <w:numId w:val="2"/>
        </w:numPr>
        <w:tabs>
          <w:tab w:val="left" w:pos="1890"/>
        </w:tabs>
        <w:spacing w:after="120" w:line="240" w:lineRule="auto"/>
        <w:rPr>
          <w:sz w:val="22"/>
          <w:szCs w:val="22"/>
        </w:rPr>
      </w:pPr>
      <w:r>
        <w:rPr>
          <w:sz w:val="22"/>
          <w:szCs w:val="22"/>
        </w:rPr>
        <w:t>Part 2: Conditions of Tendering</w:t>
      </w:r>
    </w:p>
    <w:p w14:paraId="5CC6A3BA" w14:textId="77777777" w:rsidR="00F11864" w:rsidRDefault="002F7DB8">
      <w:pPr>
        <w:numPr>
          <w:ilvl w:val="0"/>
          <w:numId w:val="2"/>
        </w:numPr>
        <w:tabs>
          <w:tab w:val="left" w:pos="1890"/>
        </w:tabs>
        <w:spacing w:after="120" w:line="240" w:lineRule="auto"/>
        <w:rPr>
          <w:sz w:val="22"/>
          <w:szCs w:val="22"/>
        </w:rPr>
      </w:pPr>
      <w:r>
        <w:rPr>
          <w:sz w:val="22"/>
          <w:szCs w:val="22"/>
        </w:rPr>
        <w:t>Part 3: Terms and Conditions of Purchase (which will be signed by the successful Bidder)</w:t>
      </w:r>
    </w:p>
    <w:p w14:paraId="4B83F26F" w14:textId="77777777" w:rsidR="00F11864" w:rsidRDefault="002F7DB8">
      <w:pPr>
        <w:numPr>
          <w:ilvl w:val="0"/>
          <w:numId w:val="2"/>
        </w:numPr>
        <w:tabs>
          <w:tab w:val="left" w:pos="1890"/>
        </w:tabs>
        <w:spacing w:after="120" w:line="240" w:lineRule="auto"/>
        <w:rPr>
          <w:sz w:val="22"/>
          <w:szCs w:val="22"/>
        </w:rPr>
      </w:pPr>
      <w:r>
        <w:rPr>
          <w:sz w:val="22"/>
          <w:szCs w:val="22"/>
        </w:rPr>
        <w:t>Part 4: NoFYL’s Anti-Bribery and Corruption Policy</w:t>
      </w:r>
    </w:p>
    <w:p w14:paraId="1FF87154" w14:textId="77777777" w:rsidR="00F11864" w:rsidRDefault="00F11864">
      <w:pPr>
        <w:tabs>
          <w:tab w:val="left" w:pos="1890"/>
        </w:tabs>
        <w:spacing w:after="120" w:line="240" w:lineRule="auto"/>
        <w:rPr>
          <w:sz w:val="22"/>
          <w:szCs w:val="22"/>
        </w:rPr>
      </w:pPr>
    </w:p>
    <w:p w14:paraId="192077AA" w14:textId="77777777" w:rsidR="00F11864" w:rsidRDefault="002F7DB8">
      <w:pPr>
        <w:tabs>
          <w:tab w:val="left" w:pos="1890"/>
        </w:tabs>
        <w:spacing w:after="120" w:line="240" w:lineRule="auto"/>
        <w:rPr>
          <w:sz w:val="22"/>
          <w:szCs w:val="22"/>
        </w:rPr>
      </w:pPr>
      <w:r>
        <w:rPr>
          <w:sz w:val="22"/>
          <w:szCs w:val="22"/>
        </w:rPr>
        <w:t xml:space="preserve">Your tender response must be received in the following format: </w:t>
      </w:r>
    </w:p>
    <w:p w14:paraId="0D9B6790" w14:textId="77777777" w:rsidR="00F11864" w:rsidRDefault="002F7DB8">
      <w:pPr>
        <w:numPr>
          <w:ilvl w:val="0"/>
          <w:numId w:val="11"/>
        </w:numPr>
        <w:tabs>
          <w:tab w:val="left" w:pos="1890"/>
        </w:tabs>
        <w:spacing w:after="120" w:line="240" w:lineRule="auto"/>
        <w:ind w:left="357" w:hanging="357"/>
        <w:rPr>
          <w:sz w:val="22"/>
          <w:szCs w:val="22"/>
        </w:rPr>
      </w:pPr>
      <w:r>
        <w:rPr>
          <w:sz w:val="22"/>
          <w:szCs w:val="22"/>
        </w:rPr>
        <w:t xml:space="preserve">Full completion of the “Tender Response” document in order for your tender to be regarded as compliant. Those tenders returned not completed may be treated as void.  </w:t>
      </w:r>
    </w:p>
    <w:p w14:paraId="1DE0B8A3" w14:textId="77777777" w:rsidR="00F11864" w:rsidRDefault="002F7DB8">
      <w:pPr>
        <w:numPr>
          <w:ilvl w:val="0"/>
          <w:numId w:val="11"/>
        </w:numPr>
        <w:tabs>
          <w:tab w:val="left" w:pos="1890"/>
        </w:tabs>
        <w:spacing w:after="120" w:line="240" w:lineRule="auto"/>
        <w:ind w:right="48"/>
        <w:rPr>
          <w:sz w:val="22"/>
          <w:szCs w:val="22"/>
        </w:rPr>
      </w:pPr>
      <w:r>
        <w:rPr>
          <w:sz w:val="22"/>
          <w:szCs w:val="22"/>
        </w:rPr>
        <w:t>Bidders should submit a duly filled Annex A: Price Offer Template in their company letter head.</w:t>
      </w:r>
    </w:p>
    <w:p w14:paraId="5117F6F7" w14:textId="77777777" w:rsidR="00F11864" w:rsidRDefault="002F7DB8">
      <w:pPr>
        <w:numPr>
          <w:ilvl w:val="0"/>
          <w:numId w:val="11"/>
        </w:numPr>
        <w:tabs>
          <w:tab w:val="left" w:pos="1890"/>
        </w:tabs>
        <w:spacing w:after="120" w:line="240" w:lineRule="auto"/>
        <w:ind w:left="357" w:hanging="357"/>
        <w:rPr>
          <w:sz w:val="22"/>
          <w:szCs w:val="22"/>
        </w:rPr>
      </w:pPr>
      <w:r>
        <w:rPr>
          <w:sz w:val="22"/>
          <w:szCs w:val="22"/>
        </w:rPr>
        <w:t>Bids to be submitted in a sealed envelope, addressed to the below address. The envelope should indicate the ITT reference number, but have no other details relating to the bid.</w:t>
      </w:r>
    </w:p>
    <w:p w14:paraId="1F6A52F3" w14:textId="7FE04E9C" w:rsidR="00F11864" w:rsidRDefault="002F7DB8">
      <w:pPr>
        <w:tabs>
          <w:tab w:val="left" w:pos="1890"/>
        </w:tabs>
        <w:rPr>
          <w:sz w:val="22"/>
          <w:szCs w:val="22"/>
        </w:rPr>
      </w:pPr>
      <w:r>
        <w:rPr>
          <w:sz w:val="22"/>
          <w:szCs w:val="22"/>
        </w:rPr>
        <w:t xml:space="preserve">Your return tender must be received at the address below not later than </w:t>
      </w:r>
      <w:r w:rsidR="00F73D57">
        <w:rPr>
          <w:b/>
          <w:sz w:val="22"/>
          <w:szCs w:val="22"/>
        </w:rPr>
        <w:t>8</w:t>
      </w:r>
      <w:r w:rsidR="00F73D57" w:rsidRPr="00F73D57">
        <w:rPr>
          <w:b/>
          <w:sz w:val="22"/>
          <w:szCs w:val="22"/>
          <w:vertAlign w:val="superscript"/>
        </w:rPr>
        <w:t>th</w:t>
      </w:r>
      <w:r w:rsidR="00F73D57">
        <w:rPr>
          <w:b/>
          <w:sz w:val="22"/>
          <w:szCs w:val="22"/>
        </w:rPr>
        <w:t xml:space="preserve"> June</w:t>
      </w:r>
      <w:r w:rsidR="001A2E30">
        <w:rPr>
          <w:b/>
          <w:sz w:val="22"/>
          <w:szCs w:val="22"/>
        </w:rPr>
        <w:t xml:space="preserve"> </w:t>
      </w:r>
      <w:r>
        <w:rPr>
          <w:b/>
          <w:i/>
          <w:sz w:val="22"/>
          <w:szCs w:val="22"/>
        </w:rPr>
        <w:t>202</w:t>
      </w:r>
      <w:r w:rsidR="008274C7">
        <w:rPr>
          <w:b/>
          <w:i/>
          <w:sz w:val="22"/>
          <w:szCs w:val="22"/>
        </w:rPr>
        <w:t>4</w:t>
      </w:r>
      <w:r>
        <w:rPr>
          <w:b/>
          <w:i/>
          <w:sz w:val="22"/>
          <w:szCs w:val="22"/>
        </w:rPr>
        <w:t xml:space="preserve"> </w:t>
      </w:r>
      <w:r>
        <w:rPr>
          <w:sz w:val="22"/>
          <w:szCs w:val="22"/>
        </w:rPr>
        <w:t>("the Closing Date"). Failure to meet the Closing Date may result in the tender being void. Returned bids must remain open for consideration for a period of not less than 60 days from the Closing Date. Northern Frontier Youth League is under no obligation to award the contract or to award it to the lowest bidder.</w:t>
      </w:r>
    </w:p>
    <w:p w14:paraId="4CFCF95C" w14:textId="77777777" w:rsidR="00F11864" w:rsidRDefault="002F7DB8">
      <w:pPr>
        <w:tabs>
          <w:tab w:val="left" w:pos="1890"/>
        </w:tabs>
        <w:rPr>
          <w:sz w:val="22"/>
          <w:szCs w:val="22"/>
        </w:rPr>
      </w:pPr>
      <w:r>
        <w:rPr>
          <w:sz w:val="22"/>
          <w:szCs w:val="22"/>
        </w:rPr>
        <w:t>Should you require further information or clarification on the tender requirements, please Contact Hussein Abdi Alio (Contact Person) in writing at the following address:</w:t>
      </w:r>
    </w:p>
    <w:p w14:paraId="1FF72A65" w14:textId="267C63CC" w:rsidR="00F11864" w:rsidRDefault="00F73D57">
      <w:pPr>
        <w:shd w:val="clear" w:color="auto" w:fill="FFFFFF"/>
        <w:rPr>
          <w:b/>
          <w:color w:val="666666"/>
        </w:rPr>
      </w:pPr>
      <w:hyperlink r:id="rId10" w:history="1">
        <w:r w:rsidR="0012012F" w:rsidRPr="00361C42">
          <w:rPr>
            <w:rStyle w:val="Hyperlink"/>
            <w:b/>
          </w:rPr>
          <w:t>tenders@nofyl.org</w:t>
        </w:r>
      </w:hyperlink>
    </w:p>
    <w:p w14:paraId="682234B6" w14:textId="77777777" w:rsidR="00F11864" w:rsidRDefault="002F7DB8">
      <w:pPr>
        <w:tabs>
          <w:tab w:val="left" w:pos="1890"/>
        </w:tabs>
        <w:rPr>
          <w:sz w:val="22"/>
          <w:szCs w:val="22"/>
        </w:rPr>
      </w:pPr>
      <w:r>
        <w:rPr>
          <w:sz w:val="22"/>
          <w:szCs w:val="22"/>
        </w:rPr>
        <w:t xml:space="preserve">We look forward to receiving a tender from you and thank you for your interest in our account. </w:t>
      </w:r>
    </w:p>
    <w:p w14:paraId="21CC2440" w14:textId="77777777" w:rsidR="00E65793" w:rsidRPr="00E65793" w:rsidRDefault="00E65793" w:rsidP="00E65793">
      <w:pPr>
        <w:tabs>
          <w:tab w:val="left" w:pos="1890"/>
        </w:tabs>
        <w:spacing w:after="0"/>
        <w:rPr>
          <w:sz w:val="22"/>
          <w:szCs w:val="22"/>
        </w:rPr>
      </w:pPr>
      <w:r w:rsidRPr="00E65793">
        <w:rPr>
          <w:sz w:val="22"/>
          <w:szCs w:val="22"/>
        </w:rPr>
        <w:t>Yours faithfully,</w:t>
      </w:r>
    </w:p>
    <w:p w14:paraId="2F977C2D" w14:textId="77777777" w:rsidR="00E65793" w:rsidRPr="00E65793" w:rsidRDefault="00E65793" w:rsidP="00E65793">
      <w:pPr>
        <w:tabs>
          <w:tab w:val="left" w:pos="1890"/>
        </w:tabs>
        <w:spacing w:after="0"/>
        <w:rPr>
          <w:sz w:val="22"/>
          <w:szCs w:val="22"/>
        </w:rPr>
      </w:pPr>
    </w:p>
    <w:p w14:paraId="4251DDFA" w14:textId="0D7BCDF2" w:rsidR="00F11864" w:rsidRDefault="00E65793" w:rsidP="00E65793">
      <w:pPr>
        <w:tabs>
          <w:tab w:val="left" w:pos="1890"/>
        </w:tabs>
        <w:spacing w:after="0"/>
        <w:rPr>
          <w:sz w:val="22"/>
          <w:szCs w:val="22"/>
        </w:rPr>
      </w:pPr>
      <w:r w:rsidRPr="00E65793">
        <w:rPr>
          <w:sz w:val="22"/>
          <w:szCs w:val="22"/>
        </w:rPr>
        <w:t>Admin / Procurement department</w:t>
      </w:r>
      <w:r w:rsidR="002F7DB8">
        <w:rPr>
          <w:sz w:val="22"/>
          <w:szCs w:val="22"/>
        </w:rPr>
        <w:t>,</w:t>
      </w:r>
    </w:p>
    <w:p w14:paraId="37C8B295" w14:textId="77777777" w:rsidR="00E65793" w:rsidRDefault="00E65793" w:rsidP="00E65793">
      <w:pPr>
        <w:tabs>
          <w:tab w:val="left" w:pos="1890"/>
        </w:tabs>
        <w:spacing w:after="0"/>
        <w:rPr>
          <w:sz w:val="22"/>
          <w:szCs w:val="22"/>
        </w:rPr>
      </w:pPr>
    </w:p>
    <w:p w14:paraId="73776FDA" w14:textId="77777777" w:rsidR="00E65793" w:rsidRDefault="00E65793" w:rsidP="00E65793">
      <w:pPr>
        <w:tabs>
          <w:tab w:val="left" w:pos="1890"/>
        </w:tabs>
        <w:spacing w:after="0"/>
        <w:rPr>
          <w:sz w:val="22"/>
          <w:szCs w:val="22"/>
        </w:rPr>
      </w:pPr>
    </w:p>
    <w:p w14:paraId="67D16C2E" w14:textId="77777777" w:rsidR="00E65793" w:rsidRDefault="00E65793" w:rsidP="00E65793">
      <w:pPr>
        <w:tabs>
          <w:tab w:val="left" w:pos="1890"/>
        </w:tabs>
        <w:spacing w:after="0"/>
        <w:rPr>
          <w:sz w:val="22"/>
          <w:szCs w:val="22"/>
        </w:rPr>
      </w:pPr>
    </w:p>
    <w:p w14:paraId="1740BBA4" w14:textId="77777777" w:rsidR="00E65793" w:rsidRDefault="00E65793" w:rsidP="00E65793">
      <w:pPr>
        <w:tabs>
          <w:tab w:val="left" w:pos="1890"/>
        </w:tabs>
        <w:spacing w:after="0"/>
        <w:rPr>
          <w:sz w:val="22"/>
          <w:szCs w:val="22"/>
        </w:rPr>
      </w:pPr>
    </w:p>
    <w:p w14:paraId="152A390A" w14:textId="77777777" w:rsidR="00E65793" w:rsidRDefault="00E65793" w:rsidP="00E65793">
      <w:pPr>
        <w:tabs>
          <w:tab w:val="left" w:pos="1890"/>
        </w:tabs>
        <w:spacing w:after="0"/>
        <w:rPr>
          <w:sz w:val="22"/>
          <w:szCs w:val="22"/>
        </w:rPr>
      </w:pPr>
    </w:p>
    <w:p w14:paraId="6A89F476" w14:textId="77777777" w:rsidR="00F11864" w:rsidRDefault="00F11864">
      <w:pPr>
        <w:tabs>
          <w:tab w:val="left" w:pos="1890"/>
        </w:tabs>
        <w:rPr>
          <w:b/>
          <w:sz w:val="22"/>
          <w:szCs w:val="22"/>
        </w:rPr>
      </w:pPr>
    </w:p>
    <w:p w14:paraId="49744BBA" w14:textId="77777777" w:rsidR="00F11864" w:rsidRDefault="002F7DB8">
      <w:pPr>
        <w:tabs>
          <w:tab w:val="left" w:pos="1890"/>
        </w:tabs>
        <w:rPr>
          <w:b/>
          <w:sz w:val="22"/>
          <w:szCs w:val="22"/>
        </w:rPr>
      </w:pPr>
      <w:r>
        <w:rPr>
          <w:b/>
          <w:sz w:val="22"/>
          <w:szCs w:val="22"/>
        </w:rPr>
        <w:t>PART 1: TENDER INFORMATION</w:t>
      </w:r>
    </w:p>
    <w:p w14:paraId="5BAD89FB" w14:textId="77777777" w:rsidR="00E65793" w:rsidRPr="00E65793" w:rsidRDefault="00E65793" w:rsidP="00E65793">
      <w:pPr>
        <w:pBdr>
          <w:top w:val="nil"/>
          <w:left w:val="nil"/>
          <w:bottom w:val="nil"/>
          <w:right w:val="nil"/>
          <w:between w:val="nil"/>
        </w:pBdr>
        <w:spacing w:line="240" w:lineRule="auto"/>
        <w:jc w:val="left"/>
        <w:rPr>
          <w:color w:val="000000"/>
          <w:sz w:val="22"/>
          <w:szCs w:val="22"/>
        </w:rPr>
      </w:pPr>
      <w:r w:rsidRPr="00E65793">
        <w:rPr>
          <w:color w:val="000000"/>
          <w:sz w:val="22"/>
          <w:szCs w:val="22"/>
        </w:rPr>
        <w:t xml:space="preserve">EVALUATION AND AWARD CRITERIA </w:t>
      </w:r>
    </w:p>
    <w:p w14:paraId="2B935979" w14:textId="77777777" w:rsidR="00E65793" w:rsidRPr="00E65793" w:rsidRDefault="00E65793" w:rsidP="00E65793">
      <w:pPr>
        <w:pBdr>
          <w:top w:val="nil"/>
          <w:left w:val="nil"/>
          <w:bottom w:val="nil"/>
          <w:right w:val="nil"/>
          <w:between w:val="nil"/>
        </w:pBdr>
        <w:spacing w:line="240" w:lineRule="auto"/>
        <w:rPr>
          <w:color w:val="000000"/>
          <w:sz w:val="22"/>
          <w:szCs w:val="22"/>
        </w:rPr>
      </w:pPr>
      <w:r w:rsidRPr="00E65793">
        <w:rPr>
          <w:color w:val="000000"/>
          <w:sz w:val="22"/>
          <w:szCs w:val="22"/>
        </w:rPr>
        <w:t>The selection of the successful company/companies will be carried out by an assessment panel. The criteria are not arranged hierarchically. The common criteria retained by the contracting authority will include the price, experience and capacity of the company, the duration for completion of works and internal procedures. Vendors are invited to take note of the below schedule for this procurement process:</w:t>
      </w:r>
    </w:p>
    <w:p w14:paraId="4EDC4807" w14:textId="252ACAB8" w:rsidR="00E65793" w:rsidRPr="00E65793" w:rsidRDefault="00E65793" w:rsidP="00E65793">
      <w:pPr>
        <w:tabs>
          <w:tab w:val="left" w:pos="1890"/>
        </w:tabs>
        <w:rPr>
          <w:b/>
          <w:sz w:val="22"/>
          <w:szCs w:val="22"/>
        </w:rPr>
      </w:pPr>
      <w:r w:rsidRPr="00E65793">
        <w:rPr>
          <w:b/>
          <w:sz w:val="22"/>
          <w:szCs w:val="22"/>
        </w:rPr>
        <w:t xml:space="preserve">Provisional timetable for the </w:t>
      </w:r>
      <w:r w:rsidR="00E97BE1">
        <w:rPr>
          <w:b/>
          <w:sz w:val="22"/>
          <w:szCs w:val="22"/>
        </w:rPr>
        <w:t>p</w:t>
      </w:r>
      <w:r w:rsidR="00E97BE1" w:rsidRPr="00E97BE1">
        <w:rPr>
          <w:b/>
          <w:sz w:val="22"/>
          <w:szCs w:val="22"/>
        </w:rPr>
        <w:t xml:space="preserve">rocurement of </w:t>
      </w:r>
      <w:r w:rsidR="007C51AB" w:rsidRPr="007C51AB">
        <w:rPr>
          <w:b/>
          <w:sz w:val="22"/>
          <w:szCs w:val="22"/>
        </w:rPr>
        <w:t>venue hire, lunch &amp; refreshment for CISP WW2 Project in Wadajir &amp; Wabeeri districts, Mogadishu</w:t>
      </w:r>
      <w:r w:rsidR="0043742E" w:rsidRPr="0043742E">
        <w:rPr>
          <w:b/>
          <w:sz w:val="22"/>
          <w:szCs w:val="22"/>
        </w:rPr>
        <w:t xml:space="preserve">. </w:t>
      </w:r>
    </w:p>
    <w:tbl>
      <w:tblPr>
        <w:tblW w:w="9378" w:type="dxa"/>
        <w:tblLayout w:type="fixed"/>
        <w:tblLook w:val="0400" w:firstRow="0" w:lastRow="0" w:firstColumn="0" w:lastColumn="0" w:noHBand="0" w:noVBand="1"/>
      </w:tblPr>
      <w:tblGrid>
        <w:gridCol w:w="4788"/>
        <w:gridCol w:w="4590"/>
      </w:tblGrid>
      <w:tr w:rsidR="00E65793" w:rsidRPr="00E65793" w14:paraId="25DD87DD" w14:textId="77777777" w:rsidTr="002F5DD7">
        <w:trPr>
          <w:trHeight w:val="266"/>
        </w:trPr>
        <w:tc>
          <w:tcPr>
            <w:tcW w:w="4788"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14:paraId="73C422E9" w14:textId="77777777" w:rsidR="00E65793" w:rsidRPr="00E65793" w:rsidRDefault="00E65793" w:rsidP="00E65793">
            <w:pPr>
              <w:spacing w:after="0" w:line="240" w:lineRule="auto"/>
              <w:jc w:val="center"/>
            </w:pPr>
            <w:r w:rsidRPr="00E65793">
              <w:rPr>
                <w:rFonts w:ascii="Gill Sans" w:eastAsia="Gill Sans" w:hAnsi="Gill Sans" w:cs="Gill Sans"/>
                <w:b/>
                <w:sz w:val="24"/>
                <w:szCs w:val="24"/>
              </w:rPr>
              <w:t>Activity</w:t>
            </w:r>
          </w:p>
        </w:tc>
        <w:tc>
          <w:tcPr>
            <w:tcW w:w="4590"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tcPr>
          <w:p w14:paraId="467C33D7" w14:textId="77777777" w:rsidR="00E65793" w:rsidRPr="00E65793" w:rsidRDefault="00E65793" w:rsidP="00E65793">
            <w:pPr>
              <w:spacing w:after="0" w:line="240" w:lineRule="auto"/>
              <w:jc w:val="center"/>
            </w:pPr>
            <w:r w:rsidRPr="00E65793">
              <w:rPr>
                <w:rFonts w:ascii="Gill Sans" w:eastAsia="Gill Sans" w:hAnsi="Gill Sans" w:cs="Gill Sans"/>
                <w:b/>
                <w:color w:val="000000"/>
                <w:sz w:val="24"/>
                <w:szCs w:val="24"/>
              </w:rPr>
              <w:t>Date</w:t>
            </w:r>
          </w:p>
        </w:tc>
      </w:tr>
      <w:tr w:rsidR="00F73D57" w:rsidRPr="00E65793" w14:paraId="2A7CDA19" w14:textId="77777777" w:rsidTr="002F5DD7">
        <w:trPr>
          <w:trHeight w:val="403"/>
        </w:trPr>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EB1EB13" w14:textId="22EE33CC" w:rsidR="00F73D57" w:rsidRPr="00E65793" w:rsidRDefault="00F73D57" w:rsidP="00F73D57">
            <w:pPr>
              <w:tabs>
                <w:tab w:val="left" w:pos="1890"/>
              </w:tabs>
              <w:jc w:val="left"/>
              <w:rPr>
                <w:sz w:val="22"/>
                <w:szCs w:val="22"/>
              </w:rPr>
            </w:pPr>
            <w:r w:rsidRPr="00E97BE1">
              <w:rPr>
                <w:sz w:val="22"/>
                <w:szCs w:val="22"/>
              </w:rPr>
              <w:t xml:space="preserve">Issue Tender Notice and Invitation to Tender </w:t>
            </w:r>
          </w:p>
        </w:tc>
        <w:tc>
          <w:tcPr>
            <w:tcW w:w="45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A93FDCF" w14:textId="4165D605" w:rsidR="00F73D57" w:rsidRPr="00F73D57" w:rsidRDefault="00F73D57" w:rsidP="00F73D57">
            <w:pPr>
              <w:tabs>
                <w:tab w:val="left" w:pos="1890"/>
              </w:tabs>
              <w:jc w:val="left"/>
              <w:rPr>
                <w:i/>
                <w:color w:val="FF0000"/>
                <w:sz w:val="22"/>
                <w:szCs w:val="22"/>
              </w:rPr>
            </w:pPr>
            <w:r w:rsidRPr="00F73D57">
              <w:rPr>
                <w:sz w:val="22"/>
                <w:szCs w:val="22"/>
              </w:rPr>
              <w:t>19</w:t>
            </w:r>
            <w:r w:rsidRPr="00F73D57">
              <w:rPr>
                <w:sz w:val="22"/>
                <w:szCs w:val="22"/>
                <w:vertAlign w:val="superscript"/>
              </w:rPr>
              <w:t>th</w:t>
            </w:r>
            <w:r>
              <w:rPr>
                <w:sz w:val="22"/>
                <w:szCs w:val="22"/>
              </w:rPr>
              <w:t xml:space="preserve"> </w:t>
            </w:r>
            <w:r w:rsidRPr="00F73D57">
              <w:rPr>
                <w:sz w:val="22"/>
                <w:szCs w:val="22"/>
              </w:rPr>
              <w:t>May 2024</w:t>
            </w:r>
          </w:p>
        </w:tc>
      </w:tr>
      <w:tr w:rsidR="00F73D57" w:rsidRPr="00E65793" w14:paraId="19FA74AA" w14:textId="77777777" w:rsidTr="002F5DD7">
        <w:trPr>
          <w:trHeight w:val="266"/>
        </w:trPr>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2C7BA24" w14:textId="6EE914AA" w:rsidR="00F73D57" w:rsidRPr="00E65793" w:rsidRDefault="00F73D57" w:rsidP="00F73D57">
            <w:pPr>
              <w:tabs>
                <w:tab w:val="left" w:pos="1890"/>
              </w:tabs>
              <w:jc w:val="left"/>
              <w:rPr>
                <w:sz w:val="22"/>
                <w:szCs w:val="22"/>
              </w:rPr>
            </w:pPr>
            <w:r w:rsidRPr="00E97BE1">
              <w:rPr>
                <w:sz w:val="22"/>
                <w:szCs w:val="22"/>
              </w:rPr>
              <w:t>Return of tenders (Closing Date)</w:t>
            </w:r>
          </w:p>
        </w:tc>
        <w:tc>
          <w:tcPr>
            <w:tcW w:w="459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33CAE61" w14:textId="6835CA8F" w:rsidR="00F73D57" w:rsidRPr="00F73D57" w:rsidRDefault="00F73D57" w:rsidP="00F73D57">
            <w:pPr>
              <w:tabs>
                <w:tab w:val="left" w:pos="1890"/>
              </w:tabs>
              <w:jc w:val="left"/>
              <w:rPr>
                <w:sz w:val="22"/>
                <w:szCs w:val="22"/>
              </w:rPr>
            </w:pPr>
            <w:r w:rsidRPr="00F73D57">
              <w:rPr>
                <w:sz w:val="22"/>
                <w:szCs w:val="22"/>
              </w:rPr>
              <w:t>8</w:t>
            </w:r>
            <w:r w:rsidRPr="00F73D57">
              <w:rPr>
                <w:sz w:val="22"/>
                <w:szCs w:val="22"/>
                <w:vertAlign w:val="superscript"/>
              </w:rPr>
              <w:t>th</w:t>
            </w:r>
            <w:r>
              <w:rPr>
                <w:sz w:val="22"/>
                <w:szCs w:val="22"/>
              </w:rPr>
              <w:t xml:space="preserve"> </w:t>
            </w:r>
            <w:r w:rsidRPr="00F73D57">
              <w:rPr>
                <w:sz w:val="22"/>
                <w:szCs w:val="22"/>
              </w:rPr>
              <w:t>June 2024</w:t>
            </w:r>
          </w:p>
        </w:tc>
      </w:tr>
      <w:tr w:rsidR="00F73D57" w:rsidRPr="00E65793" w14:paraId="78459671" w14:textId="77777777" w:rsidTr="002F5DD7">
        <w:trPr>
          <w:trHeight w:val="266"/>
        </w:trPr>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85A64CA" w14:textId="05254FA2" w:rsidR="00F73D57" w:rsidRPr="00E65793" w:rsidRDefault="00F73D57" w:rsidP="00F73D57">
            <w:pPr>
              <w:tabs>
                <w:tab w:val="left" w:pos="1890"/>
              </w:tabs>
              <w:jc w:val="left"/>
              <w:rPr>
                <w:sz w:val="22"/>
                <w:szCs w:val="22"/>
              </w:rPr>
            </w:pPr>
            <w:r w:rsidRPr="00E97BE1">
              <w:rPr>
                <w:sz w:val="22"/>
                <w:szCs w:val="22"/>
              </w:rPr>
              <w:t>Tender Review Committee</w:t>
            </w:r>
          </w:p>
        </w:tc>
        <w:tc>
          <w:tcPr>
            <w:tcW w:w="459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ED97AB6" w14:textId="6184FF72" w:rsidR="00F73D57" w:rsidRPr="00F73D57" w:rsidRDefault="00F73D57" w:rsidP="00F73D57">
            <w:pPr>
              <w:tabs>
                <w:tab w:val="left" w:pos="1890"/>
              </w:tabs>
              <w:jc w:val="left"/>
              <w:rPr>
                <w:sz w:val="22"/>
                <w:szCs w:val="22"/>
              </w:rPr>
            </w:pPr>
            <w:r w:rsidRPr="00F73D57">
              <w:rPr>
                <w:sz w:val="22"/>
                <w:szCs w:val="22"/>
              </w:rPr>
              <w:t>11</w:t>
            </w:r>
            <w:r w:rsidRPr="00F73D57">
              <w:rPr>
                <w:sz w:val="22"/>
                <w:szCs w:val="22"/>
                <w:vertAlign w:val="superscript"/>
              </w:rPr>
              <w:t>th</w:t>
            </w:r>
            <w:r>
              <w:rPr>
                <w:sz w:val="22"/>
                <w:szCs w:val="22"/>
              </w:rPr>
              <w:t xml:space="preserve"> </w:t>
            </w:r>
            <w:r w:rsidRPr="00F73D57">
              <w:rPr>
                <w:sz w:val="22"/>
                <w:szCs w:val="22"/>
              </w:rPr>
              <w:t>to 13</w:t>
            </w:r>
            <w:r w:rsidRPr="00F73D57">
              <w:rPr>
                <w:sz w:val="22"/>
                <w:szCs w:val="22"/>
                <w:vertAlign w:val="superscript"/>
              </w:rPr>
              <w:t>th</w:t>
            </w:r>
            <w:r>
              <w:rPr>
                <w:sz w:val="22"/>
                <w:szCs w:val="22"/>
              </w:rPr>
              <w:t xml:space="preserve"> </w:t>
            </w:r>
            <w:r w:rsidRPr="00F73D57">
              <w:rPr>
                <w:sz w:val="22"/>
                <w:szCs w:val="22"/>
              </w:rPr>
              <w:t>June 2024</w:t>
            </w:r>
          </w:p>
        </w:tc>
      </w:tr>
      <w:tr w:rsidR="00F73D57" w:rsidRPr="00E65793" w14:paraId="7C3B23C8" w14:textId="77777777" w:rsidTr="002F5DD7">
        <w:trPr>
          <w:trHeight w:val="266"/>
        </w:trPr>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0A976D9" w14:textId="0F470043" w:rsidR="00F73D57" w:rsidRPr="00E65793" w:rsidRDefault="00F73D57" w:rsidP="00F73D57">
            <w:pPr>
              <w:tabs>
                <w:tab w:val="left" w:pos="1890"/>
              </w:tabs>
              <w:jc w:val="left"/>
              <w:rPr>
                <w:sz w:val="22"/>
                <w:szCs w:val="22"/>
              </w:rPr>
            </w:pPr>
            <w:r>
              <w:rPr>
                <w:sz w:val="22"/>
                <w:szCs w:val="22"/>
              </w:rPr>
              <w:t>Offer</w:t>
            </w:r>
            <w:r w:rsidRPr="00E97BE1">
              <w:rPr>
                <w:sz w:val="22"/>
                <w:szCs w:val="22"/>
              </w:rPr>
              <w:t xml:space="preserve"> letter</w:t>
            </w:r>
          </w:p>
        </w:tc>
        <w:tc>
          <w:tcPr>
            <w:tcW w:w="459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04117CF" w14:textId="4AAA310C" w:rsidR="00F73D57" w:rsidRPr="00F73D57" w:rsidRDefault="00F73D57" w:rsidP="00F73D57">
            <w:pPr>
              <w:tabs>
                <w:tab w:val="left" w:pos="1890"/>
              </w:tabs>
              <w:jc w:val="left"/>
              <w:rPr>
                <w:sz w:val="22"/>
                <w:szCs w:val="22"/>
              </w:rPr>
            </w:pPr>
            <w:r w:rsidRPr="00F73D57">
              <w:rPr>
                <w:sz w:val="22"/>
                <w:szCs w:val="22"/>
              </w:rPr>
              <w:t>15</w:t>
            </w:r>
            <w:r w:rsidRPr="00F73D57">
              <w:rPr>
                <w:sz w:val="22"/>
                <w:szCs w:val="22"/>
                <w:vertAlign w:val="superscript"/>
              </w:rPr>
              <w:t>th</w:t>
            </w:r>
            <w:r>
              <w:rPr>
                <w:sz w:val="22"/>
                <w:szCs w:val="22"/>
              </w:rPr>
              <w:t xml:space="preserve"> </w:t>
            </w:r>
            <w:r w:rsidRPr="00F73D57">
              <w:rPr>
                <w:sz w:val="22"/>
                <w:szCs w:val="22"/>
              </w:rPr>
              <w:t>June 2024</w:t>
            </w:r>
          </w:p>
        </w:tc>
      </w:tr>
      <w:tr w:rsidR="00F73D57" w:rsidRPr="00E65793" w14:paraId="03650173" w14:textId="77777777" w:rsidTr="002F5DD7">
        <w:trPr>
          <w:trHeight w:val="281"/>
        </w:trPr>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3D8A9B8" w14:textId="18CB839C" w:rsidR="00F73D57" w:rsidRPr="00E65793" w:rsidRDefault="00F73D57" w:rsidP="00F73D57">
            <w:pPr>
              <w:tabs>
                <w:tab w:val="left" w:pos="1890"/>
              </w:tabs>
              <w:jc w:val="left"/>
              <w:rPr>
                <w:sz w:val="22"/>
                <w:szCs w:val="22"/>
              </w:rPr>
            </w:pPr>
            <w:r w:rsidRPr="00E97BE1">
              <w:rPr>
                <w:sz w:val="22"/>
                <w:szCs w:val="22"/>
              </w:rPr>
              <w:t>PO / Contract</w:t>
            </w:r>
          </w:p>
        </w:tc>
        <w:tc>
          <w:tcPr>
            <w:tcW w:w="459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9F3A746" w14:textId="35720098" w:rsidR="00F73D57" w:rsidRPr="00F73D57" w:rsidRDefault="00F73D57" w:rsidP="00F73D57">
            <w:pPr>
              <w:tabs>
                <w:tab w:val="left" w:pos="1890"/>
              </w:tabs>
              <w:jc w:val="left"/>
              <w:rPr>
                <w:sz w:val="22"/>
                <w:szCs w:val="22"/>
              </w:rPr>
            </w:pPr>
            <w:r w:rsidRPr="00F73D57">
              <w:rPr>
                <w:sz w:val="22"/>
                <w:szCs w:val="22"/>
              </w:rPr>
              <w:t>23</w:t>
            </w:r>
            <w:r w:rsidRPr="00F73D57">
              <w:rPr>
                <w:sz w:val="22"/>
                <w:szCs w:val="22"/>
                <w:vertAlign w:val="superscript"/>
              </w:rPr>
              <w:t>rd</w:t>
            </w:r>
            <w:r>
              <w:rPr>
                <w:sz w:val="22"/>
                <w:szCs w:val="22"/>
              </w:rPr>
              <w:t xml:space="preserve"> </w:t>
            </w:r>
            <w:r w:rsidRPr="00F73D57">
              <w:rPr>
                <w:sz w:val="22"/>
                <w:szCs w:val="22"/>
              </w:rPr>
              <w:t>June 2024</w:t>
            </w:r>
          </w:p>
        </w:tc>
      </w:tr>
    </w:tbl>
    <w:p w14:paraId="54F54429" w14:textId="77777777" w:rsidR="00E65793" w:rsidRPr="00E65793" w:rsidRDefault="00E65793" w:rsidP="00E65793">
      <w:pPr>
        <w:pBdr>
          <w:top w:val="nil"/>
          <w:left w:val="nil"/>
          <w:bottom w:val="nil"/>
          <w:right w:val="nil"/>
          <w:between w:val="nil"/>
        </w:pBdr>
        <w:spacing w:line="240" w:lineRule="auto"/>
        <w:ind w:left="360"/>
        <w:rPr>
          <w:color w:val="000000"/>
          <w:sz w:val="22"/>
          <w:szCs w:val="22"/>
        </w:rPr>
      </w:pPr>
    </w:p>
    <w:p w14:paraId="6044B940" w14:textId="77777777" w:rsidR="00E65793" w:rsidRPr="00E65793" w:rsidRDefault="00E65793" w:rsidP="00E65793">
      <w:pPr>
        <w:numPr>
          <w:ilvl w:val="0"/>
          <w:numId w:val="19"/>
        </w:numPr>
        <w:pBdr>
          <w:top w:val="nil"/>
          <w:left w:val="nil"/>
          <w:bottom w:val="nil"/>
          <w:right w:val="nil"/>
          <w:between w:val="nil"/>
        </w:pBdr>
        <w:spacing w:line="240" w:lineRule="auto"/>
        <w:rPr>
          <w:color w:val="000000"/>
          <w:sz w:val="22"/>
          <w:szCs w:val="22"/>
        </w:rPr>
      </w:pPr>
      <w:r w:rsidRPr="00E65793">
        <w:rPr>
          <w:color w:val="000000"/>
          <w:sz w:val="22"/>
          <w:szCs w:val="22"/>
        </w:rPr>
        <w:t xml:space="preserve">Article 1 </w:t>
      </w:r>
    </w:p>
    <w:p w14:paraId="4783BCB8" w14:textId="644FBD64" w:rsidR="00E65793" w:rsidRPr="00E65793" w:rsidRDefault="00E65793" w:rsidP="00E65793">
      <w:pPr>
        <w:numPr>
          <w:ilvl w:val="1"/>
          <w:numId w:val="19"/>
        </w:numPr>
        <w:pBdr>
          <w:top w:val="nil"/>
          <w:left w:val="nil"/>
          <w:bottom w:val="nil"/>
          <w:right w:val="nil"/>
          <w:between w:val="nil"/>
        </w:pBdr>
        <w:spacing w:line="240" w:lineRule="auto"/>
        <w:rPr>
          <w:color w:val="000000"/>
          <w:sz w:val="22"/>
          <w:szCs w:val="22"/>
        </w:rPr>
      </w:pPr>
      <w:r w:rsidRPr="00E65793">
        <w:rPr>
          <w:color w:val="000000"/>
          <w:sz w:val="22"/>
          <w:szCs w:val="22"/>
        </w:rPr>
        <w:t xml:space="preserve">The object of the contract is for </w:t>
      </w:r>
      <w:r w:rsidR="00E97BE1" w:rsidRPr="00E97BE1">
        <w:rPr>
          <w:color w:val="000000"/>
          <w:sz w:val="22"/>
          <w:szCs w:val="22"/>
        </w:rPr>
        <w:t xml:space="preserve">procurement of </w:t>
      </w:r>
      <w:r w:rsidR="007C51AB" w:rsidRPr="007C51AB">
        <w:rPr>
          <w:color w:val="000000"/>
          <w:sz w:val="22"/>
          <w:szCs w:val="22"/>
        </w:rPr>
        <w:t>venue hire, lunch &amp; refreshment for CISP WW2 Project in Wadajir &amp; Wabeeri districts, Mogadishu</w:t>
      </w:r>
      <w:r w:rsidRPr="00E65793">
        <w:rPr>
          <w:color w:val="000000"/>
          <w:sz w:val="22"/>
          <w:szCs w:val="22"/>
        </w:rPr>
        <w:t>.</w:t>
      </w:r>
    </w:p>
    <w:p w14:paraId="23EBAAF9" w14:textId="77777777" w:rsidR="00E65793" w:rsidRPr="00E65793" w:rsidRDefault="00E65793" w:rsidP="00E65793">
      <w:pPr>
        <w:numPr>
          <w:ilvl w:val="1"/>
          <w:numId w:val="19"/>
        </w:numPr>
        <w:pBdr>
          <w:top w:val="nil"/>
          <w:left w:val="nil"/>
          <w:bottom w:val="nil"/>
          <w:right w:val="nil"/>
          <w:between w:val="nil"/>
        </w:pBdr>
        <w:spacing w:line="240" w:lineRule="auto"/>
        <w:rPr>
          <w:color w:val="000000"/>
          <w:sz w:val="22"/>
          <w:szCs w:val="22"/>
        </w:rPr>
      </w:pPr>
      <w:r w:rsidRPr="00E65793">
        <w:rPr>
          <w:color w:val="000000"/>
          <w:sz w:val="22"/>
          <w:szCs w:val="22"/>
        </w:rPr>
        <w:t xml:space="preserve">The supplier must respond without any restrictions to the technical specifications mentioned in the ToR and in this document and be in conformity to the rules of your profession. </w:t>
      </w:r>
    </w:p>
    <w:p w14:paraId="230ADAEA" w14:textId="77777777" w:rsidR="00E65793" w:rsidRPr="00E65793" w:rsidRDefault="00E65793" w:rsidP="00E65793">
      <w:pPr>
        <w:numPr>
          <w:ilvl w:val="1"/>
          <w:numId w:val="19"/>
        </w:numPr>
        <w:pBdr>
          <w:top w:val="nil"/>
          <w:left w:val="nil"/>
          <w:bottom w:val="nil"/>
          <w:right w:val="nil"/>
          <w:between w:val="nil"/>
        </w:pBdr>
        <w:spacing w:line="240" w:lineRule="auto"/>
        <w:rPr>
          <w:color w:val="000000"/>
          <w:sz w:val="22"/>
          <w:szCs w:val="22"/>
        </w:rPr>
      </w:pPr>
      <w:r w:rsidRPr="00E65793">
        <w:rPr>
          <w:color w:val="000000"/>
          <w:sz w:val="22"/>
          <w:szCs w:val="22"/>
        </w:rPr>
        <w:t>The award of the contract will be in 1 lot.</w:t>
      </w:r>
    </w:p>
    <w:p w14:paraId="727D0F48" w14:textId="77777777" w:rsidR="00E65793" w:rsidRPr="00E65793" w:rsidRDefault="00E65793" w:rsidP="00E65793">
      <w:pPr>
        <w:numPr>
          <w:ilvl w:val="1"/>
          <w:numId w:val="19"/>
        </w:numPr>
        <w:pBdr>
          <w:top w:val="nil"/>
          <w:left w:val="nil"/>
          <w:bottom w:val="nil"/>
          <w:right w:val="nil"/>
          <w:between w:val="nil"/>
        </w:pBdr>
        <w:spacing w:after="0" w:line="240" w:lineRule="auto"/>
        <w:rPr>
          <w:color w:val="000000"/>
          <w:sz w:val="22"/>
          <w:szCs w:val="22"/>
        </w:rPr>
      </w:pPr>
      <w:r w:rsidRPr="00E65793">
        <w:rPr>
          <w:color w:val="000000"/>
          <w:sz w:val="22"/>
          <w:szCs w:val="22"/>
        </w:rPr>
        <w:t xml:space="preserve">Variation: NoFYL reserves the right to alter, at the time of the contract signature, the envisaged quantities. </w:t>
      </w:r>
    </w:p>
    <w:p w14:paraId="42C039E9" w14:textId="77777777" w:rsidR="00E65793" w:rsidRPr="00E65793" w:rsidRDefault="00E65793" w:rsidP="00E65793">
      <w:pPr>
        <w:pBdr>
          <w:top w:val="nil"/>
          <w:left w:val="nil"/>
          <w:bottom w:val="nil"/>
          <w:right w:val="nil"/>
          <w:between w:val="nil"/>
        </w:pBdr>
        <w:spacing w:after="0" w:line="240" w:lineRule="auto"/>
        <w:ind w:left="792"/>
        <w:rPr>
          <w:color w:val="000000"/>
          <w:sz w:val="22"/>
          <w:szCs w:val="22"/>
        </w:rPr>
      </w:pPr>
    </w:p>
    <w:p w14:paraId="637A8A1E" w14:textId="77777777" w:rsidR="00E65793" w:rsidRPr="00E65793" w:rsidRDefault="00E65793" w:rsidP="00E65793">
      <w:pPr>
        <w:numPr>
          <w:ilvl w:val="0"/>
          <w:numId w:val="19"/>
        </w:numPr>
        <w:pBdr>
          <w:top w:val="nil"/>
          <w:left w:val="nil"/>
          <w:bottom w:val="nil"/>
          <w:right w:val="nil"/>
          <w:between w:val="nil"/>
        </w:pBdr>
        <w:spacing w:after="0" w:line="240" w:lineRule="auto"/>
        <w:rPr>
          <w:color w:val="000000"/>
          <w:sz w:val="22"/>
          <w:szCs w:val="22"/>
        </w:rPr>
      </w:pPr>
      <w:r w:rsidRPr="00E65793">
        <w:rPr>
          <w:color w:val="000000"/>
          <w:sz w:val="22"/>
          <w:szCs w:val="22"/>
        </w:rPr>
        <w:t xml:space="preserve">Article 2 </w:t>
      </w:r>
    </w:p>
    <w:p w14:paraId="6F117F01" w14:textId="77777777" w:rsidR="00E65793" w:rsidRPr="00E65793" w:rsidRDefault="00E65793" w:rsidP="00E65793">
      <w:pPr>
        <w:numPr>
          <w:ilvl w:val="1"/>
          <w:numId w:val="19"/>
        </w:numPr>
        <w:pBdr>
          <w:top w:val="nil"/>
          <w:left w:val="nil"/>
          <w:bottom w:val="nil"/>
          <w:right w:val="nil"/>
          <w:between w:val="nil"/>
        </w:pBdr>
        <w:spacing w:line="240" w:lineRule="auto"/>
        <w:rPr>
          <w:color w:val="000000"/>
          <w:sz w:val="22"/>
          <w:szCs w:val="22"/>
        </w:rPr>
      </w:pPr>
      <w:r w:rsidRPr="00E65793">
        <w:rPr>
          <w:color w:val="000000"/>
          <w:sz w:val="22"/>
          <w:szCs w:val="22"/>
        </w:rPr>
        <w:t xml:space="preserve">The prices for the contract are fixed and not subject to revision. </w:t>
      </w:r>
    </w:p>
    <w:p w14:paraId="0D424EF7" w14:textId="77777777" w:rsidR="00E65793" w:rsidRPr="00E65793" w:rsidRDefault="00E65793" w:rsidP="00E65793">
      <w:pPr>
        <w:numPr>
          <w:ilvl w:val="1"/>
          <w:numId w:val="19"/>
        </w:numPr>
        <w:pBdr>
          <w:top w:val="nil"/>
          <w:left w:val="nil"/>
          <w:bottom w:val="nil"/>
          <w:right w:val="nil"/>
          <w:between w:val="nil"/>
        </w:pBdr>
        <w:spacing w:line="240" w:lineRule="auto"/>
        <w:rPr>
          <w:color w:val="000000"/>
          <w:sz w:val="22"/>
          <w:szCs w:val="22"/>
        </w:rPr>
      </w:pPr>
      <w:r w:rsidRPr="00E65793">
        <w:rPr>
          <w:color w:val="000000"/>
          <w:sz w:val="22"/>
          <w:szCs w:val="22"/>
        </w:rPr>
        <w:t xml:space="preserve">Offers must be presented in USD Dollars. </w:t>
      </w:r>
    </w:p>
    <w:p w14:paraId="43DC081C" w14:textId="77777777" w:rsidR="00E65793" w:rsidRPr="00E65793" w:rsidRDefault="00E65793" w:rsidP="00E65793">
      <w:pPr>
        <w:numPr>
          <w:ilvl w:val="1"/>
          <w:numId w:val="19"/>
        </w:numPr>
        <w:pBdr>
          <w:top w:val="nil"/>
          <w:left w:val="nil"/>
          <w:bottom w:val="nil"/>
          <w:right w:val="nil"/>
          <w:between w:val="nil"/>
        </w:pBdr>
        <w:spacing w:line="240" w:lineRule="auto"/>
        <w:rPr>
          <w:color w:val="000000"/>
          <w:sz w:val="22"/>
          <w:szCs w:val="22"/>
        </w:rPr>
      </w:pPr>
      <w:r w:rsidRPr="00E65793">
        <w:rPr>
          <w:color w:val="000000"/>
          <w:sz w:val="22"/>
          <w:szCs w:val="22"/>
        </w:rPr>
        <w:t xml:space="preserve">The offers must be submitted in English. </w:t>
      </w:r>
    </w:p>
    <w:p w14:paraId="253FC94F" w14:textId="77777777" w:rsidR="00F11864" w:rsidRDefault="00F11864">
      <w:pPr>
        <w:tabs>
          <w:tab w:val="left" w:pos="1890"/>
        </w:tabs>
        <w:spacing w:after="120"/>
        <w:rPr>
          <w:b/>
          <w:sz w:val="22"/>
          <w:szCs w:val="22"/>
        </w:rPr>
      </w:pPr>
    </w:p>
    <w:p w14:paraId="1B1AAEA6" w14:textId="77777777" w:rsidR="00F11864" w:rsidRDefault="002F7DB8">
      <w:pPr>
        <w:pBdr>
          <w:top w:val="nil"/>
          <w:left w:val="nil"/>
          <w:bottom w:val="nil"/>
          <w:right w:val="nil"/>
          <w:between w:val="nil"/>
        </w:pBdr>
        <w:tabs>
          <w:tab w:val="left" w:pos="1890"/>
        </w:tabs>
        <w:spacing w:line="240" w:lineRule="auto"/>
        <w:rPr>
          <w:color w:val="000000"/>
          <w:sz w:val="22"/>
          <w:szCs w:val="22"/>
        </w:rPr>
      </w:pPr>
      <w:r>
        <w:br w:type="page"/>
      </w:r>
      <w:r>
        <w:rPr>
          <w:b/>
          <w:color w:val="000000"/>
        </w:rPr>
        <w:lastRenderedPageBreak/>
        <w:t>A</w:t>
      </w:r>
      <w:r>
        <w:rPr>
          <w:b/>
          <w:color w:val="000000"/>
          <w:sz w:val="22"/>
          <w:szCs w:val="22"/>
        </w:rPr>
        <w:t>ward criteria</w:t>
      </w:r>
    </w:p>
    <w:p w14:paraId="69AACCB3" w14:textId="77777777" w:rsidR="00F11864" w:rsidRDefault="002F7DB8">
      <w:pPr>
        <w:tabs>
          <w:tab w:val="left" w:pos="1890"/>
        </w:tabs>
        <w:rPr>
          <w:sz w:val="22"/>
          <w:szCs w:val="22"/>
        </w:rPr>
      </w:pPr>
      <w:r>
        <w:rPr>
          <w:sz w:val="22"/>
          <w:szCs w:val="22"/>
        </w:rPr>
        <w:t xml:space="preserve">Award of the contract will be based on the following criteria: </w:t>
      </w:r>
    </w:p>
    <w:p w14:paraId="587BEA49" w14:textId="77777777" w:rsidR="00F11864" w:rsidRDefault="002F7DB8">
      <w:pPr>
        <w:tabs>
          <w:tab w:val="left" w:pos="1890"/>
        </w:tabs>
        <w:rPr>
          <w:sz w:val="22"/>
          <w:szCs w:val="22"/>
        </w:rPr>
      </w:pPr>
      <w:r>
        <w:rPr>
          <w:sz w:val="22"/>
          <w:szCs w:val="22"/>
        </w:rPr>
        <w:t>a) ESSENTIAL CRITERIA:</w:t>
      </w:r>
    </w:p>
    <w:p w14:paraId="24D7C4A5" w14:textId="77777777" w:rsidR="00F11864" w:rsidRDefault="002F7DB8">
      <w:pPr>
        <w:pBdr>
          <w:top w:val="nil"/>
          <w:left w:val="nil"/>
          <w:bottom w:val="nil"/>
          <w:right w:val="nil"/>
          <w:between w:val="nil"/>
        </w:pBdr>
        <w:tabs>
          <w:tab w:val="left" w:pos="1890"/>
        </w:tabs>
        <w:spacing w:after="120" w:line="240" w:lineRule="auto"/>
        <w:ind w:left="283" w:hanging="283"/>
        <w:rPr>
          <w:color w:val="000000"/>
          <w:sz w:val="22"/>
          <w:szCs w:val="22"/>
        </w:rPr>
      </w:pPr>
      <w:r>
        <w:rPr>
          <w:color w:val="000000"/>
          <w:sz w:val="22"/>
          <w:szCs w:val="22"/>
        </w:rPr>
        <w:t>Bidders must meet the following criteria:</w:t>
      </w:r>
    </w:p>
    <w:p w14:paraId="049FA46B" w14:textId="77777777" w:rsidR="00F11864" w:rsidRDefault="002F7DB8">
      <w:pPr>
        <w:numPr>
          <w:ilvl w:val="0"/>
          <w:numId w:val="2"/>
        </w:numPr>
        <w:tabs>
          <w:tab w:val="left" w:pos="1890"/>
        </w:tabs>
        <w:spacing w:after="120" w:line="240" w:lineRule="auto"/>
        <w:ind w:right="48"/>
        <w:rPr>
          <w:sz w:val="22"/>
          <w:szCs w:val="22"/>
        </w:rPr>
      </w:pPr>
      <w:r>
        <w:rPr>
          <w:sz w:val="22"/>
          <w:szCs w:val="22"/>
        </w:rPr>
        <w:t>Bidders should submit a written quotation in their company letter head.</w:t>
      </w:r>
    </w:p>
    <w:p w14:paraId="7B73525E" w14:textId="77777777" w:rsidR="00F11864" w:rsidRDefault="002F7DB8">
      <w:pPr>
        <w:numPr>
          <w:ilvl w:val="0"/>
          <w:numId w:val="2"/>
        </w:numPr>
        <w:tabs>
          <w:tab w:val="left" w:pos="1890"/>
        </w:tabs>
        <w:spacing w:after="120" w:line="240" w:lineRule="auto"/>
        <w:ind w:right="48"/>
        <w:rPr>
          <w:sz w:val="22"/>
          <w:szCs w:val="22"/>
        </w:rPr>
      </w:pPr>
      <w:r>
        <w:rPr>
          <w:sz w:val="22"/>
          <w:szCs w:val="22"/>
        </w:rPr>
        <w:t>Bidders should submit a duly filled Annex A: Price Offer Template in their company letter head.</w:t>
      </w:r>
    </w:p>
    <w:p w14:paraId="122BD484" w14:textId="77777777" w:rsidR="00F11864" w:rsidRDefault="002F7DB8">
      <w:pPr>
        <w:numPr>
          <w:ilvl w:val="0"/>
          <w:numId w:val="2"/>
        </w:numPr>
        <w:tabs>
          <w:tab w:val="left" w:pos="1890"/>
        </w:tabs>
        <w:spacing w:after="120" w:line="240" w:lineRule="auto"/>
        <w:ind w:left="0" w:right="48" w:firstLine="0"/>
        <w:rPr>
          <w:sz w:val="22"/>
          <w:szCs w:val="22"/>
        </w:rPr>
      </w:pPr>
      <w:r>
        <w:rPr>
          <w:sz w:val="22"/>
          <w:szCs w:val="22"/>
        </w:rPr>
        <w:t>Bidder’s confirmation of compliance with the attached Conditions of Tendering, Terms and Conditions of Purchase, Anti-Bribery and Corruption Policy.</w:t>
      </w:r>
    </w:p>
    <w:p w14:paraId="368482E0" w14:textId="77777777" w:rsidR="00F11864" w:rsidRDefault="00F11864">
      <w:pPr>
        <w:tabs>
          <w:tab w:val="left" w:pos="1890"/>
        </w:tabs>
        <w:spacing w:after="120" w:line="240" w:lineRule="auto"/>
        <w:ind w:right="48"/>
        <w:rPr>
          <w:sz w:val="22"/>
          <w:szCs w:val="22"/>
        </w:rPr>
      </w:pPr>
    </w:p>
    <w:p w14:paraId="149DAAB0" w14:textId="77777777" w:rsidR="00F11864" w:rsidRDefault="002F7DB8">
      <w:pPr>
        <w:pBdr>
          <w:top w:val="nil"/>
          <w:left w:val="nil"/>
          <w:bottom w:val="nil"/>
          <w:right w:val="nil"/>
          <w:between w:val="nil"/>
        </w:pBdr>
        <w:tabs>
          <w:tab w:val="left" w:pos="1890"/>
        </w:tabs>
        <w:spacing w:line="240" w:lineRule="auto"/>
        <w:ind w:left="284" w:hanging="284"/>
        <w:rPr>
          <w:color w:val="000000"/>
          <w:sz w:val="22"/>
          <w:szCs w:val="22"/>
        </w:rPr>
      </w:pPr>
      <w:r>
        <w:rPr>
          <w:color w:val="000000"/>
          <w:sz w:val="22"/>
          <w:szCs w:val="22"/>
        </w:rPr>
        <w:t>b) PREFERRED CRITERIA</w:t>
      </w:r>
    </w:p>
    <w:p w14:paraId="7FA9D735" w14:textId="77777777" w:rsidR="00F11864" w:rsidRDefault="002F7DB8">
      <w:pPr>
        <w:tabs>
          <w:tab w:val="left" w:pos="1890"/>
        </w:tabs>
        <w:spacing w:after="120"/>
        <w:rPr>
          <w:sz w:val="22"/>
          <w:szCs w:val="22"/>
        </w:rPr>
      </w:pPr>
      <w:r>
        <w:rPr>
          <w:sz w:val="22"/>
          <w:szCs w:val="22"/>
        </w:rPr>
        <w:t>The following criteria are considered very important in the evaluation of this tender:</w:t>
      </w:r>
    </w:p>
    <w:p w14:paraId="31B21214" w14:textId="77777777" w:rsidR="00F11864" w:rsidRDefault="002F7DB8">
      <w:pPr>
        <w:numPr>
          <w:ilvl w:val="0"/>
          <w:numId w:val="10"/>
        </w:numPr>
        <w:tabs>
          <w:tab w:val="left" w:pos="1890"/>
        </w:tabs>
        <w:spacing w:after="120"/>
        <w:rPr>
          <w:sz w:val="22"/>
          <w:szCs w:val="22"/>
        </w:rPr>
      </w:pPr>
      <w:r>
        <w:rPr>
          <w:sz w:val="22"/>
          <w:szCs w:val="22"/>
        </w:rPr>
        <w:t>Bidder’s prices demonstrate an economically advantageous position for NoFYL.</w:t>
      </w:r>
    </w:p>
    <w:p w14:paraId="176C4CA1" w14:textId="77777777" w:rsidR="00F11864" w:rsidRDefault="002F7DB8">
      <w:pPr>
        <w:numPr>
          <w:ilvl w:val="0"/>
          <w:numId w:val="10"/>
        </w:numPr>
        <w:pBdr>
          <w:top w:val="nil"/>
          <w:left w:val="nil"/>
          <w:bottom w:val="nil"/>
          <w:right w:val="nil"/>
          <w:between w:val="nil"/>
        </w:pBdr>
        <w:tabs>
          <w:tab w:val="left" w:pos="1890"/>
        </w:tabs>
        <w:spacing w:after="120" w:line="240" w:lineRule="auto"/>
        <w:rPr>
          <w:color w:val="000000"/>
          <w:sz w:val="22"/>
          <w:szCs w:val="22"/>
        </w:rPr>
      </w:pPr>
      <w:r>
        <w:rPr>
          <w:color w:val="000000"/>
          <w:sz w:val="22"/>
          <w:szCs w:val="22"/>
        </w:rPr>
        <w:t>Bidder’s capacity to supply NoFYL, particularly in terms of lead times.</w:t>
      </w:r>
    </w:p>
    <w:p w14:paraId="30C47B48" w14:textId="77777777" w:rsidR="00F11864" w:rsidRDefault="002F7DB8">
      <w:pPr>
        <w:numPr>
          <w:ilvl w:val="0"/>
          <w:numId w:val="10"/>
        </w:numPr>
        <w:pBdr>
          <w:top w:val="nil"/>
          <w:left w:val="nil"/>
          <w:bottom w:val="nil"/>
          <w:right w:val="nil"/>
          <w:between w:val="nil"/>
        </w:pBdr>
        <w:tabs>
          <w:tab w:val="left" w:pos="1890"/>
        </w:tabs>
        <w:spacing w:after="120" w:line="240" w:lineRule="auto"/>
        <w:rPr>
          <w:color w:val="000000"/>
          <w:sz w:val="22"/>
          <w:szCs w:val="22"/>
        </w:rPr>
      </w:pPr>
      <w:r>
        <w:rPr>
          <w:color w:val="000000"/>
          <w:sz w:val="22"/>
          <w:szCs w:val="22"/>
        </w:rPr>
        <w:t xml:space="preserve">The financial sustainability of Bidder. </w:t>
      </w:r>
    </w:p>
    <w:p w14:paraId="7CBA34DF" w14:textId="77777777" w:rsidR="00F11864" w:rsidRDefault="002F7DB8">
      <w:pPr>
        <w:numPr>
          <w:ilvl w:val="0"/>
          <w:numId w:val="16"/>
        </w:numPr>
        <w:tabs>
          <w:tab w:val="left" w:pos="1890"/>
        </w:tabs>
        <w:spacing w:after="120"/>
        <w:rPr>
          <w:sz w:val="22"/>
          <w:szCs w:val="22"/>
        </w:rPr>
      </w:pPr>
      <w:r>
        <w:rPr>
          <w:sz w:val="22"/>
          <w:szCs w:val="22"/>
        </w:rPr>
        <w:t>Bidder provides satisfactory client references.</w:t>
      </w:r>
    </w:p>
    <w:p w14:paraId="0E8B464D" w14:textId="77777777" w:rsidR="00F11864" w:rsidRDefault="00F11864">
      <w:pPr>
        <w:pBdr>
          <w:top w:val="nil"/>
          <w:left w:val="nil"/>
          <w:bottom w:val="nil"/>
          <w:right w:val="nil"/>
          <w:between w:val="nil"/>
        </w:pBdr>
        <w:tabs>
          <w:tab w:val="left" w:pos="1890"/>
        </w:tabs>
        <w:spacing w:after="120" w:line="240" w:lineRule="auto"/>
        <w:ind w:left="283" w:hanging="283"/>
        <w:rPr>
          <w:color w:val="000000"/>
          <w:sz w:val="22"/>
          <w:szCs w:val="22"/>
        </w:rPr>
      </w:pPr>
    </w:p>
    <w:p w14:paraId="1014B20C" w14:textId="77777777" w:rsidR="00F11864" w:rsidRDefault="00F11864">
      <w:pPr>
        <w:pBdr>
          <w:top w:val="nil"/>
          <w:left w:val="nil"/>
          <w:bottom w:val="nil"/>
          <w:right w:val="nil"/>
          <w:between w:val="nil"/>
        </w:pBdr>
        <w:tabs>
          <w:tab w:val="left" w:pos="1890"/>
        </w:tabs>
        <w:spacing w:line="240" w:lineRule="auto"/>
        <w:rPr>
          <w:color w:val="000000"/>
        </w:rPr>
        <w:sectPr w:rsidR="00F11864" w:rsidSect="00E65793">
          <w:headerReference w:type="default" r:id="rId11"/>
          <w:footerReference w:type="default" r:id="rId12"/>
          <w:headerReference w:type="first" r:id="rId13"/>
          <w:footerReference w:type="first" r:id="rId14"/>
          <w:pgSz w:w="11907" w:h="16840"/>
          <w:pgMar w:top="1418" w:right="1418" w:bottom="1418" w:left="1418" w:header="288" w:footer="567" w:gutter="0"/>
          <w:pgNumType w:start="1"/>
          <w:cols w:space="720"/>
          <w:docGrid w:linePitch="272"/>
        </w:sectPr>
      </w:pPr>
    </w:p>
    <w:p w14:paraId="04FF2113" w14:textId="77777777" w:rsidR="00F11864" w:rsidRDefault="002F7DB8">
      <w:pPr>
        <w:tabs>
          <w:tab w:val="left" w:pos="1890"/>
        </w:tabs>
        <w:jc w:val="center"/>
        <w:rPr>
          <w:b/>
          <w:sz w:val="22"/>
          <w:szCs w:val="22"/>
        </w:rPr>
      </w:pPr>
      <w:r>
        <w:rPr>
          <w:b/>
          <w:sz w:val="22"/>
          <w:szCs w:val="22"/>
        </w:rPr>
        <w:lastRenderedPageBreak/>
        <w:t>PART 2: CONDITIONS OF TENDERING</w:t>
      </w:r>
    </w:p>
    <w:p w14:paraId="4AA4778B" w14:textId="77777777" w:rsidR="00F11864" w:rsidRDefault="002F7DB8">
      <w:pPr>
        <w:numPr>
          <w:ilvl w:val="0"/>
          <w:numId w:val="15"/>
        </w:numPr>
        <w:tabs>
          <w:tab w:val="left" w:pos="1890"/>
        </w:tabs>
        <w:rPr>
          <w:b/>
          <w:sz w:val="22"/>
          <w:szCs w:val="22"/>
        </w:rPr>
      </w:pPr>
      <w:r>
        <w:rPr>
          <w:b/>
          <w:sz w:val="22"/>
          <w:szCs w:val="22"/>
        </w:rPr>
        <w:t>Definitions</w:t>
      </w:r>
    </w:p>
    <w:p w14:paraId="228AFEB1" w14:textId="77777777" w:rsidR="00F11864" w:rsidRDefault="002F7DB8">
      <w:pPr>
        <w:tabs>
          <w:tab w:val="left" w:pos="1890"/>
        </w:tabs>
        <w:spacing w:after="120"/>
        <w:ind w:left="709"/>
        <w:rPr>
          <w:sz w:val="22"/>
          <w:szCs w:val="22"/>
        </w:rPr>
      </w:pPr>
      <w:r>
        <w:rPr>
          <w:sz w:val="22"/>
          <w:szCs w:val="22"/>
        </w:rPr>
        <w:t xml:space="preserve">In addition to the terms defined in the Cover Letter, in these Conditions, the following definitions apply: </w:t>
      </w:r>
    </w:p>
    <w:p w14:paraId="4959950E" w14:textId="77777777" w:rsidR="00F11864" w:rsidRDefault="002F7DB8">
      <w:pPr>
        <w:tabs>
          <w:tab w:val="left" w:pos="1890"/>
        </w:tabs>
        <w:spacing w:after="120"/>
        <w:rPr>
          <w:sz w:val="22"/>
          <w:szCs w:val="22"/>
        </w:rPr>
      </w:pPr>
      <w:r>
        <w:rPr>
          <w:sz w:val="22"/>
          <w:szCs w:val="22"/>
        </w:rPr>
        <w:tab/>
        <w:t>(a)</w:t>
      </w:r>
      <w:r>
        <w:rPr>
          <w:sz w:val="22"/>
          <w:szCs w:val="22"/>
        </w:rPr>
        <w:tab/>
      </w:r>
      <w:r>
        <w:rPr>
          <w:b/>
          <w:sz w:val="22"/>
          <w:szCs w:val="22"/>
        </w:rPr>
        <w:t>Award Criteria</w:t>
      </w:r>
      <w:r>
        <w:rPr>
          <w:sz w:val="22"/>
          <w:szCs w:val="22"/>
        </w:rPr>
        <w:t xml:space="preserve"> - the award criteria set out in the Invitation to Tender. </w:t>
      </w:r>
    </w:p>
    <w:p w14:paraId="0CB8223D" w14:textId="77777777" w:rsidR="00F11864" w:rsidRDefault="002F7DB8">
      <w:pPr>
        <w:tabs>
          <w:tab w:val="left" w:pos="1890"/>
        </w:tabs>
        <w:spacing w:after="120"/>
        <w:rPr>
          <w:sz w:val="22"/>
          <w:szCs w:val="22"/>
        </w:rPr>
      </w:pPr>
      <w:r>
        <w:rPr>
          <w:b/>
          <w:sz w:val="22"/>
          <w:szCs w:val="22"/>
        </w:rPr>
        <w:tab/>
      </w:r>
      <w:r>
        <w:rPr>
          <w:sz w:val="22"/>
          <w:szCs w:val="22"/>
        </w:rPr>
        <w:t>(b)</w:t>
      </w:r>
      <w:r>
        <w:rPr>
          <w:b/>
          <w:sz w:val="22"/>
          <w:szCs w:val="22"/>
        </w:rPr>
        <w:tab/>
        <w:t>Bidder</w:t>
      </w:r>
      <w:r>
        <w:rPr>
          <w:sz w:val="22"/>
          <w:szCs w:val="22"/>
        </w:rPr>
        <w:t xml:space="preserve"> - a person or organisation who bids for the tender.</w:t>
      </w:r>
    </w:p>
    <w:p w14:paraId="0F064412" w14:textId="77777777" w:rsidR="00F11864" w:rsidRDefault="002F7DB8">
      <w:pPr>
        <w:tabs>
          <w:tab w:val="left" w:pos="1890"/>
        </w:tabs>
        <w:spacing w:after="120"/>
        <w:rPr>
          <w:sz w:val="22"/>
          <w:szCs w:val="22"/>
        </w:rPr>
      </w:pPr>
      <w:r>
        <w:rPr>
          <w:b/>
          <w:sz w:val="22"/>
          <w:szCs w:val="22"/>
        </w:rPr>
        <w:tab/>
      </w:r>
      <w:r>
        <w:rPr>
          <w:sz w:val="22"/>
          <w:szCs w:val="22"/>
        </w:rPr>
        <w:t>(c)</w:t>
      </w:r>
      <w:r>
        <w:rPr>
          <w:sz w:val="22"/>
          <w:szCs w:val="22"/>
        </w:rPr>
        <w:tab/>
      </w:r>
      <w:r>
        <w:rPr>
          <w:b/>
          <w:sz w:val="22"/>
          <w:szCs w:val="22"/>
        </w:rPr>
        <w:t>Conditions</w:t>
      </w:r>
      <w:r>
        <w:rPr>
          <w:sz w:val="22"/>
          <w:szCs w:val="22"/>
        </w:rPr>
        <w:t xml:space="preserve"> - the conditions set out in this 'Conditions of Tendering 'document.</w:t>
      </w:r>
    </w:p>
    <w:p w14:paraId="7E6E2C12" w14:textId="77777777" w:rsidR="00F11864" w:rsidRDefault="002F7DB8">
      <w:pPr>
        <w:tabs>
          <w:tab w:val="left" w:pos="1890"/>
        </w:tabs>
        <w:spacing w:after="120"/>
        <w:rPr>
          <w:sz w:val="22"/>
          <w:szCs w:val="22"/>
        </w:rPr>
      </w:pPr>
      <w:r>
        <w:rPr>
          <w:sz w:val="22"/>
          <w:szCs w:val="22"/>
        </w:rPr>
        <w:tab/>
        <w:t>(d)</w:t>
      </w:r>
      <w:r>
        <w:rPr>
          <w:sz w:val="22"/>
          <w:szCs w:val="22"/>
        </w:rPr>
        <w:tab/>
      </w:r>
      <w:r>
        <w:rPr>
          <w:b/>
          <w:sz w:val="22"/>
          <w:szCs w:val="22"/>
        </w:rPr>
        <w:t>Cover Letter</w:t>
      </w:r>
      <w:r>
        <w:rPr>
          <w:sz w:val="22"/>
          <w:szCs w:val="22"/>
        </w:rPr>
        <w:t xml:space="preserve"> - the cover letter attached to the Tender Information Pack.</w:t>
      </w:r>
    </w:p>
    <w:p w14:paraId="639D9DF5" w14:textId="77777777" w:rsidR="00F11864" w:rsidRDefault="002F7DB8">
      <w:pPr>
        <w:tabs>
          <w:tab w:val="left" w:pos="1890"/>
        </w:tabs>
        <w:spacing w:after="120"/>
        <w:rPr>
          <w:sz w:val="22"/>
          <w:szCs w:val="22"/>
        </w:rPr>
      </w:pPr>
      <w:r>
        <w:rPr>
          <w:sz w:val="22"/>
          <w:szCs w:val="22"/>
        </w:rPr>
        <w:tab/>
        <w:t>(e)</w:t>
      </w:r>
      <w:r>
        <w:rPr>
          <w:sz w:val="22"/>
          <w:szCs w:val="22"/>
        </w:rPr>
        <w:tab/>
      </w:r>
      <w:r>
        <w:rPr>
          <w:b/>
          <w:sz w:val="22"/>
          <w:szCs w:val="22"/>
        </w:rPr>
        <w:t xml:space="preserve">Goods and/or Services </w:t>
      </w:r>
      <w:r>
        <w:rPr>
          <w:sz w:val="22"/>
          <w:szCs w:val="22"/>
        </w:rPr>
        <w:t>- everything purchased by NoFYL under the contract.</w:t>
      </w:r>
    </w:p>
    <w:p w14:paraId="30C19DBE" w14:textId="77777777" w:rsidR="00F11864" w:rsidRDefault="002F7DB8">
      <w:pPr>
        <w:tabs>
          <w:tab w:val="left" w:pos="1890"/>
        </w:tabs>
        <w:spacing w:after="120"/>
        <w:ind w:left="1411" w:hanging="1411"/>
        <w:rPr>
          <w:sz w:val="22"/>
          <w:szCs w:val="22"/>
        </w:rPr>
      </w:pPr>
      <w:r>
        <w:rPr>
          <w:sz w:val="22"/>
          <w:szCs w:val="22"/>
        </w:rPr>
        <w:tab/>
        <w:t>(f)</w:t>
      </w:r>
      <w:r>
        <w:rPr>
          <w:sz w:val="22"/>
          <w:szCs w:val="22"/>
        </w:rPr>
        <w:tab/>
      </w:r>
      <w:r>
        <w:rPr>
          <w:b/>
          <w:sz w:val="22"/>
          <w:szCs w:val="22"/>
        </w:rPr>
        <w:t>Invitation to Tender</w:t>
      </w:r>
      <w:r>
        <w:rPr>
          <w:sz w:val="22"/>
          <w:szCs w:val="22"/>
        </w:rPr>
        <w:t xml:space="preserve"> - the Tender Information, these Conditions, and NoFYL’s Terms and Conditions of Purchase, NoFYL’s Anti Bribery and Corruption Policy and the IAPG Code of Conduct.</w:t>
      </w:r>
    </w:p>
    <w:p w14:paraId="0ECD3E6B" w14:textId="77777777" w:rsidR="00F11864" w:rsidRDefault="002F7DB8">
      <w:pPr>
        <w:tabs>
          <w:tab w:val="left" w:pos="1890"/>
        </w:tabs>
        <w:spacing w:after="120"/>
        <w:ind w:left="1411" w:hanging="1411"/>
        <w:rPr>
          <w:sz w:val="22"/>
          <w:szCs w:val="22"/>
        </w:rPr>
      </w:pPr>
      <w:r>
        <w:rPr>
          <w:b/>
          <w:sz w:val="22"/>
          <w:szCs w:val="22"/>
        </w:rPr>
        <w:tab/>
      </w:r>
      <w:r>
        <w:rPr>
          <w:sz w:val="22"/>
          <w:szCs w:val="22"/>
        </w:rPr>
        <w:t>(g)</w:t>
      </w:r>
      <w:r>
        <w:rPr>
          <w:b/>
          <w:sz w:val="22"/>
          <w:szCs w:val="22"/>
        </w:rPr>
        <w:tab/>
        <w:t>NOFYL</w:t>
      </w:r>
      <w:r>
        <w:rPr>
          <w:sz w:val="22"/>
          <w:szCs w:val="22"/>
        </w:rPr>
        <w:t xml:space="preserve"> - Northern Frontier Youth League whose registered office is at Taleex off Makka-Al-mukarama Road, Hodan District.</w:t>
      </w:r>
    </w:p>
    <w:p w14:paraId="72E051C7" w14:textId="77777777" w:rsidR="00F11864" w:rsidRDefault="002F7DB8">
      <w:pPr>
        <w:tabs>
          <w:tab w:val="clear" w:pos="709"/>
          <w:tab w:val="left" w:pos="720"/>
          <w:tab w:val="left" w:pos="1890"/>
        </w:tabs>
        <w:spacing w:after="120"/>
        <w:ind w:left="1411" w:hanging="1051"/>
        <w:rPr>
          <w:sz w:val="22"/>
          <w:szCs w:val="22"/>
        </w:rPr>
      </w:pPr>
      <w:r>
        <w:rPr>
          <w:sz w:val="22"/>
          <w:szCs w:val="22"/>
        </w:rPr>
        <w:tab/>
        <w:t>(h)</w:t>
      </w:r>
      <w:r>
        <w:rPr>
          <w:sz w:val="22"/>
          <w:szCs w:val="22"/>
        </w:rPr>
        <w:tab/>
      </w:r>
      <w:r>
        <w:rPr>
          <w:b/>
          <w:sz w:val="22"/>
          <w:szCs w:val="22"/>
        </w:rPr>
        <w:t>Specification</w:t>
      </w:r>
      <w:r>
        <w:rPr>
          <w:sz w:val="22"/>
          <w:szCs w:val="22"/>
        </w:rPr>
        <w:t xml:space="preserve"> - any specification for the Goods and/or Services, including any related plans and drawings, supplied by NoFYL to the Supplier, or specifically produced by the Supplier for NoFYL, in connection with the tender.</w:t>
      </w:r>
    </w:p>
    <w:p w14:paraId="22AE475D" w14:textId="77777777" w:rsidR="00F11864" w:rsidRDefault="002F7DB8">
      <w:pPr>
        <w:tabs>
          <w:tab w:val="clear" w:pos="709"/>
          <w:tab w:val="left" w:pos="720"/>
          <w:tab w:val="left" w:pos="1890"/>
        </w:tabs>
        <w:ind w:left="1411" w:hanging="1051"/>
        <w:rPr>
          <w:sz w:val="22"/>
          <w:szCs w:val="22"/>
        </w:rPr>
      </w:pPr>
      <w:r>
        <w:rPr>
          <w:sz w:val="22"/>
          <w:szCs w:val="22"/>
        </w:rPr>
        <w:tab/>
        <w:t>(i)</w:t>
      </w:r>
      <w:r>
        <w:rPr>
          <w:sz w:val="22"/>
          <w:szCs w:val="22"/>
        </w:rPr>
        <w:tab/>
      </w:r>
      <w:r>
        <w:rPr>
          <w:b/>
          <w:sz w:val="22"/>
          <w:szCs w:val="22"/>
        </w:rPr>
        <w:t>Supplier</w:t>
      </w:r>
      <w:r>
        <w:rPr>
          <w:sz w:val="22"/>
          <w:szCs w:val="22"/>
        </w:rPr>
        <w:t xml:space="preserve"> -the party which provides Goods and/or Services to NoFYL.</w:t>
      </w:r>
    </w:p>
    <w:p w14:paraId="12F48F3B" w14:textId="77777777" w:rsidR="00F11864" w:rsidRDefault="002F7DB8">
      <w:pPr>
        <w:numPr>
          <w:ilvl w:val="0"/>
          <w:numId w:val="15"/>
        </w:numPr>
        <w:tabs>
          <w:tab w:val="left" w:pos="1890"/>
        </w:tabs>
        <w:rPr>
          <w:b/>
          <w:sz w:val="22"/>
          <w:szCs w:val="22"/>
        </w:rPr>
      </w:pPr>
      <w:r>
        <w:rPr>
          <w:b/>
          <w:sz w:val="22"/>
          <w:szCs w:val="22"/>
        </w:rPr>
        <w:t>The Contract</w:t>
      </w:r>
    </w:p>
    <w:p w14:paraId="4B27991C" w14:textId="77777777" w:rsidR="00F11864" w:rsidRDefault="002F7DB8">
      <w:pPr>
        <w:tabs>
          <w:tab w:val="left" w:pos="1890"/>
        </w:tabs>
        <w:ind w:left="709"/>
        <w:rPr>
          <w:sz w:val="22"/>
          <w:szCs w:val="22"/>
        </w:rPr>
      </w:pPr>
      <w:r>
        <w:rPr>
          <w:sz w:val="22"/>
          <w:szCs w:val="22"/>
        </w:rPr>
        <w:t xml:space="preserve">The contract awarded shall be for the supply of goods and/or services, subject to NoFYL’s Terms and Conditions of Purchase (attached to these Conditions). NoFYL reserves the right to undertake a formal review of the contract after twelve (12) months. </w:t>
      </w:r>
    </w:p>
    <w:p w14:paraId="4929965F" w14:textId="77777777" w:rsidR="00F11864" w:rsidRDefault="002F7DB8">
      <w:pPr>
        <w:numPr>
          <w:ilvl w:val="0"/>
          <w:numId w:val="15"/>
        </w:numPr>
        <w:tabs>
          <w:tab w:val="left" w:pos="1890"/>
        </w:tabs>
        <w:rPr>
          <w:b/>
          <w:sz w:val="22"/>
          <w:szCs w:val="22"/>
        </w:rPr>
      </w:pPr>
      <w:r>
        <w:rPr>
          <w:b/>
          <w:sz w:val="22"/>
          <w:szCs w:val="22"/>
        </w:rPr>
        <w:t>Late tenders</w:t>
      </w:r>
    </w:p>
    <w:p w14:paraId="5B7A9420" w14:textId="77777777" w:rsidR="00F11864" w:rsidRDefault="002F7DB8">
      <w:pPr>
        <w:tabs>
          <w:tab w:val="left" w:pos="1890"/>
        </w:tabs>
        <w:ind w:left="709"/>
        <w:rPr>
          <w:sz w:val="22"/>
          <w:szCs w:val="22"/>
        </w:rPr>
      </w:pPr>
      <w:r>
        <w:rPr>
          <w:sz w:val="22"/>
          <w:szCs w:val="22"/>
        </w:rPr>
        <w:t xml:space="preserve">Tenders received after the Closing Date will not be considered, unless there are in NoFYL’s sole discretion exceptional circumstances which have caused the delay. </w:t>
      </w:r>
    </w:p>
    <w:p w14:paraId="089172C2" w14:textId="77777777" w:rsidR="00F11864" w:rsidRDefault="002F7DB8">
      <w:pPr>
        <w:numPr>
          <w:ilvl w:val="0"/>
          <w:numId w:val="15"/>
        </w:numPr>
        <w:tabs>
          <w:tab w:val="left" w:pos="1890"/>
        </w:tabs>
        <w:rPr>
          <w:b/>
          <w:sz w:val="22"/>
          <w:szCs w:val="22"/>
        </w:rPr>
      </w:pPr>
      <w:r>
        <w:rPr>
          <w:b/>
          <w:sz w:val="22"/>
          <w:szCs w:val="22"/>
        </w:rPr>
        <w:t>Correspondence</w:t>
      </w:r>
    </w:p>
    <w:p w14:paraId="4CAF3FA2" w14:textId="22EC2610" w:rsidR="00642514" w:rsidRDefault="002F7DB8" w:rsidP="00525DFE">
      <w:pPr>
        <w:tabs>
          <w:tab w:val="left" w:pos="1890"/>
        </w:tabs>
        <w:ind w:left="709"/>
        <w:rPr>
          <w:sz w:val="22"/>
          <w:szCs w:val="22"/>
        </w:rPr>
      </w:pPr>
      <w:r>
        <w:rPr>
          <w:sz w:val="22"/>
          <w:szCs w:val="22"/>
        </w:rPr>
        <w:t xml:space="preserve">All communications from Bidders to NoFYL relating to the tender must be in writing and addressed to the person identified in the Cover Letter. Any request for information should be received at least 5 days before the Closing Date, as defined in the Invitation to Tender. </w:t>
      </w:r>
    </w:p>
    <w:p w14:paraId="587D04F5" w14:textId="77777777" w:rsidR="00525DFE" w:rsidRDefault="00525DFE" w:rsidP="00525DFE">
      <w:pPr>
        <w:tabs>
          <w:tab w:val="left" w:pos="1890"/>
        </w:tabs>
        <w:ind w:left="709"/>
        <w:rPr>
          <w:sz w:val="22"/>
          <w:szCs w:val="22"/>
        </w:rPr>
      </w:pPr>
    </w:p>
    <w:p w14:paraId="7DD3DD97" w14:textId="77777777" w:rsidR="00E97BE1" w:rsidRDefault="00E97BE1" w:rsidP="00525DFE">
      <w:pPr>
        <w:tabs>
          <w:tab w:val="left" w:pos="1890"/>
        </w:tabs>
        <w:ind w:left="709"/>
        <w:rPr>
          <w:sz w:val="22"/>
          <w:szCs w:val="22"/>
        </w:rPr>
      </w:pPr>
    </w:p>
    <w:p w14:paraId="35751C12" w14:textId="77777777" w:rsidR="00F11864" w:rsidRDefault="002F7DB8">
      <w:pPr>
        <w:numPr>
          <w:ilvl w:val="0"/>
          <w:numId w:val="15"/>
        </w:numPr>
        <w:tabs>
          <w:tab w:val="left" w:pos="1890"/>
        </w:tabs>
        <w:rPr>
          <w:b/>
          <w:sz w:val="22"/>
          <w:szCs w:val="22"/>
        </w:rPr>
      </w:pPr>
      <w:r>
        <w:rPr>
          <w:b/>
          <w:sz w:val="22"/>
          <w:szCs w:val="22"/>
        </w:rPr>
        <w:lastRenderedPageBreak/>
        <w:t xml:space="preserve">Acceptance of tenders </w:t>
      </w:r>
    </w:p>
    <w:p w14:paraId="68C29B9A" w14:textId="77777777" w:rsidR="00F11864" w:rsidRDefault="002F7DB8">
      <w:pPr>
        <w:tabs>
          <w:tab w:val="left" w:pos="1890"/>
        </w:tabs>
        <w:ind w:left="709"/>
        <w:rPr>
          <w:sz w:val="22"/>
          <w:szCs w:val="22"/>
        </w:rPr>
      </w:pPr>
      <w:r>
        <w:rPr>
          <w:sz w:val="22"/>
          <w:szCs w:val="22"/>
        </w:rPr>
        <w:t>NoFYL may, unless the Bidder expressly stipulates to the contrary in the tender, accept whatever part of a tender that NoFYL so wishes. NOFYL is under no obligation to accept the lowest or any tender.</w:t>
      </w:r>
    </w:p>
    <w:p w14:paraId="0CD86493" w14:textId="77777777" w:rsidR="00F11864" w:rsidRDefault="002F7DB8">
      <w:pPr>
        <w:keepNext/>
        <w:numPr>
          <w:ilvl w:val="0"/>
          <w:numId w:val="15"/>
        </w:numPr>
        <w:tabs>
          <w:tab w:val="left" w:pos="1890"/>
        </w:tabs>
        <w:ind w:left="714" w:hanging="357"/>
        <w:rPr>
          <w:b/>
          <w:sz w:val="22"/>
          <w:szCs w:val="22"/>
        </w:rPr>
      </w:pPr>
      <w:r>
        <w:rPr>
          <w:b/>
          <w:sz w:val="22"/>
          <w:szCs w:val="22"/>
        </w:rPr>
        <w:t xml:space="preserve">Alternative offer </w:t>
      </w:r>
    </w:p>
    <w:p w14:paraId="64971804" w14:textId="77777777" w:rsidR="00F11864" w:rsidRDefault="002F7DB8">
      <w:pPr>
        <w:keepLines/>
        <w:tabs>
          <w:tab w:val="left" w:pos="1890"/>
        </w:tabs>
        <w:ind w:left="709"/>
        <w:rPr>
          <w:sz w:val="22"/>
          <w:szCs w:val="22"/>
        </w:rPr>
      </w:pPr>
      <w:r>
        <w:rPr>
          <w:sz w:val="22"/>
          <w:szCs w:val="22"/>
        </w:rPr>
        <w:t>If the Bidder wishes to propose modifications to the tender (which may provide a better way to achieve NoFYL’s specification) these may, at NoFYL’s discretion, be considered as an Alternative Offer. The Bidder must make any Alternative Offer in a separate letter to accompany the Tender. NoFYL is under no obligation to accept Alternative Offers.</w:t>
      </w:r>
    </w:p>
    <w:p w14:paraId="13814FA3" w14:textId="77777777" w:rsidR="00F11864" w:rsidRDefault="002F7DB8">
      <w:pPr>
        <w:numPr>
          <w:ilvl w:val="0"/>
          <w:numId w:val="15"/>
        </w:numPr>
        <w:tabs>
          <w:tab w:val="left" w:pos="1890"/>
        </w:tabs>
        <w:rPr>
          <w:b/>
          <w:sz w:val="22"/>
          <w:szCs w:val="22"/>
        </w:rPr>
      </w:pPr>
      <w:r>
        <w:rPr>
          <w:b/>
          <w:sz w:val="22"/>
          <w:szCs w:val="22"/>
        </w:rPr>
        <w:t>Prices</w:t>
      </w:r>
    </w:p>
    <w:p w14:paraId="62D8CF31" w14:textId="77777777" w:rsidR="00F11864" w:rsidRDefault="002F7DB8">
      <w:pPr>
        <w:tabs>
          <w:tab w:val="left" w:pos="1890"/>
        </w:tabs>
        <w:ind w:left="709"/>
        <w:rPr>
          <w:sz w:val="22"/>
          <w:szCs w:val="22"/>
        </w:rPr>
      </w:pPr>
      <w:r>
        <w:rPr>
          <w:sz w:val="22"/>
          <w:szCs w:val="22"/>
        </w:rPr>
        <w:t>Tendered prices must be shown as both inclusive of an exclusive of any Value Added Tax chargeable or any similar tax (if applicable).</w:t>
      </w:r>
    </w:p>
    <w:p w14:paraId="329186BC" w14:textId="77777777" w:rsidR="00F11864" w:rsidRDefault="002F7DB8">
      <w:pPr>
        <w:numPr>
          <w:ilvl w:val="0"/>
          <w:numId w:val="15"/>
        </w:numPr>
        <w:tabs>
          <w:tab w:val="left" w:pos="1890"/>
        </w:tabs>
        <w:rPr>
          <w:b/>
          <w:sz w:val="22"/>
          <w:szCs w:val="22"/>
        </w:rPr>
      </w:pPr>
      <w:r>
        <w:rPr>
          <w:b/>
          <w:sz w:val="22"/>
          <w:szCs w:val="22"/>
        </w:rPr>
        <w:t xml:space="preserve">No reimbursement of tender expenses </w:t>
      </w:r>
    </w:p>
    <w:p w14:paraId="13EA9E69" w14:textId="77777777" w:rsidR="00F11864" w:rsidRDefault="002F7DB8">
      <w:pPr>
        <w:tabs>
          <w:tab w:val="left" w:pos="1890"/>
        </w:tabs>
        <w:ind w:left="709"/>
        <w:rPr>
          <w:sz w:val="22"/>
          <w:szCs w:val="22"/>
        </w:rPr>
      </w:pPr>
      <w:r>
        <w:rPr>
          <w:sz w:val="22"/>
          <w:szCs w:val="22"/>
        </w:rPr>
        <w:t xml:space="preserve">Expenses incurred in the preparation and dispatch of the tender will not be reimbursed. </w:t>
      </w:r>
    </w:p>
    <w:p w14:paraId="2ACBD9E5" w14:textId="15FD66C1" w:rsidR="00F11864" w:rsidRDefault="00642514">
      <w:pPr>
        <w:numPr>
          <w:ilvl w:val="0"/>
          <w:numId w:val="15"/>
        </w:numPr>
        <w:tabs>
          <w:tab w:val="left" w:pos="1890"/>
        </w:tabs>
        <w:rPr>
          <w:b/>
          <w:sz w:val="22"/>
          <w:szCs w:val="22"/>
        </w:rPr>
      </w:pPr>
      <w:r>
        <w:rPr>
          <w:b/>
          <w:sz w:val="22"/>
          <w:szCs w:val="22"/>
        </w:rPr>
        <w:t>Non-Disclosure</w:t>
      </w:r>
      <w:r w:rsidR="002F7DB8">
        <w:rPr>
          <w:b/>
          <w:sz w:val="22"/>
          <w:szCs w:val="22"/>
        </w:rPr>
        <w:t xml:space="preserve"> and Confidentiality </w:t>
      </w:r>
    </w:p>
    <w:p w14:paraId="6972DF0F" w14:textId="77777777" w:rsidR="00F11864" w:rsidRDefault="002F7DB8">
      <w:pPr>
        <w:tabs>
          <w:tab w:val="clear" w:pos="709"/>
          <w:tab w:val="left" w:pos="720"/>
          <w:tab w:val="left" w:pos="1890"/>
        </w:tabs>
        <w:ind w:left="720"/>
        <w:rPr>
          <w:b/>
          <w:sz w:val="22"/>
          <w:szCs w:val="22"/>
        </w:rPr>
      </w:pPr>
      <w:r>
        <w:rPr>
          <w:sz w:val="22"/>
          <w:szCs w:val="22"/>
        </w:rPr>
        <w:t>Bidders must treat the Invitation to Tender, contract and all associated documentation (including the Specification) and any other information relating to NoFYL’s employees, servants, officers, partners or its business or affairs (the "</w:t>
      </w:r>
      <w:r>
        <w:rPr>
          <w:b/>
          <w:sz w:val="22"/>
          <w:szCs w:val="22"/>
        </w:rPr>
        <w:t>Confidential Information</w:t>
      </w:r>
      <w:r>
        <w:rPr>
          <w:sz w:val="22"/>
          <w:szCs w:val="22"/>
        </w:rPr>
        <w:t>”) as confidential. All Bidders shall:</w:t>
      </w:r>
    </w:p>
    <w:p w14:paraId="76E43D7A" w14:textId="77777777" w:rsidR="00F11864" w:rsidRDefault="002F7DB8">
      <w:pPr>
        <w:numPr>
          <w:ilvl w:val="0"/>
          <w:numId w:val="6"/>
        </w:numPr>
        <w:tabs>
          <w:tab w:val="left" w:pos="1890"/>
        </w:tabs>
        <w:ind w:left="1080" w:hanging="360"/>
        <w:rPr>
          <w:sz w:val="22"/>
          <w:szCs w:val="22"/>
        </w:rPr>
      </w:pPr>
      <w:r>
        <w:rPr>
          <w:sz w:val="22"/>
          <w:szCs w:val="22"/>
        </w:rPr>
        <w:t>recognise the confidential nature of the Confidential Information;</w:t>
      </w:r>
    </w:p>
    <w:p w14:paraId="2D177B44" w14:textId="77777777" w:rsidR="00F11864" w:rsidRDefault="002F7DB8">
      <w:pPr>
        <w:numPr>
          <w:ilvl w:val="0"/>
          <w:numId w:val="6"/>
        </w:numPr>
        <w:tabs>
          <w:tab w:val="left" w:pos="1890"/>
        </w:tabs>
        <w:ind w:left="1080" w:hanging="360"/>
        <w:rPr>
          <w:sz w:val="22"/>
          <w:szCs w:val="22"/>
        </w:rPr>
      </w:pPr>
      <w:r>
        <w:rPr>
          <w:sz w:val="22"/>
          <w:szCs w:val="22"/>
        </w:rPr>
        <w:t xml:space="preserve">respect the confidence placed in the Bidder by NoFYL by maintaining the secrecy of the Confidential Information; </w:t>
      </w:r>
    </w:p>
    <w:p w14:paraId="78E0A29C" w14:textId="77777777" w:rsidR="00F11864" w:rsidRDefault="002F7DB8">
      <w:pPr>
        <w:numPr>
          <w:ilvl w:val="0"/>
          <w:numId w:val="6"/>
        </w:numPr>
        <w:tabs>
          <w:tab w:val="left" w:pos="1890"/>
        </w:tabs>
        <w:ind w:left="1080" w:hanging="360"/>
        <w:rPr>
          <w:sz w:val="22"/>
          <w:szCs w:val="22"/>
        </w:rPr>
      </w:pPr>
      <w:r>
        <w:rPr>
          <w:sz w:val="22"/>
          <w:szCs w:val="22"/>
        </w:rPr>
        <w:t>not employ any part of the Confidential Information without NoFYL’s prior written consent, for any purpose except that of tendering for business from NoFYL;</w:t>
      </w:r>
    </w:p>
    <w:p w14:paraId="5CCB42BD" w14:textId="77777777" w:rsidR="00F11864" w:rsidRDefault="002F7DB8">
      <w:pPr>
        <w:numPr>
          <w:ilvl w:val="0"/>
          <w:numId w:val="6"/>
        </w:numPr>
        <w:tabs>
          <w:tab w:val="left" w:pos="1890"/>
        </w:tabs>
        <w:ind w:left="1080" w:hanging="360"/>
        <w:rPr>
          <w:sz w:val="22"/>
          <w:szCs w:val="22"/>
        </w:rPr>
      </w:pPr>
      <w:r>
        <w:rPr>
          <w:sz w:val="22"/>
          <w:szCs w:val="22"/>
        </w:rPr>
        <w:t>use all reasonable efforts to prevent the disclosure of the Confidential Information to third parties;</w:t>
      </w:r>
    </w:p>
    <w:p w14:paraId="7CCC4777" w14:textId="77777777" w:rsidR="00F11864" w:rsidRDefault="002F7DB8">
      <w:pPr>
        <w:numPr>
          <w:ilvl w:val="0"/>
          <w:numId w:val="6"/>
        </w:numPr>
        <w:tabs>
          <w:tab w:val="left" w:pos="1890"/>
        </w:tabs>
        <w:ind w:left="1080" w:hanging="360"/>
        <w:rPr>
          <w:sz w:val="22"/>
          <w:szCs w:val="22"/>
        </w:rPr>
      </w:pPr>
      <w:r>
        <w:rPr>
          <w:sz w:val="22"/>
          <w:szCs w:val="22"/>
        </w:rPr>
        <w:t xml:space="preserve">Notify NoFYL immediately of any possible breach of the provisions of this Condition 9 and acknowledge that damages may not be an adequate remedy for such a breach. </w:t>
      </w:r>
    </w:p>
    <w:p w14:paraId="43DE9545" w14:textId="77777777" w:rsidR="00F11864" w:rsidRDefault="002F7DB8">
      <w:pPr>
        <w:keepNext/>
        <w:numPr>
          <w:ilvl w:val="0"/>
          <w:numId w:val="15"/>
        </w:numPr>
        <w:tabs>
          <w:tab w:val="left" w:pos="1890"/>
        </w:tabs>
        <w:ind w:left="714" w:hanging="357"/>
        <w:rPr>
          <w:b/>
          <w:sz w:val="22"/>
          <w:szCs w:val="22"/>
        </w:rPr>
      </w:pPr>
      <w:r>
        <w:rPr>
          <w:b/>
          <w:sz w:val="22"/>
          <w:szCs w:val="22"/>
        </w:rPr>
        <w:lastRenderedPageBreak/>
        <w:t>Award Procedure</w:t>
      </w:r>
    </w:p>
    <w:p w14:paraId="4D11476A" w14:textId="77777777" w:rsidR="00F11864" w:rsidRDefault="002F7DB8">
      <w:pPr>
        <w:tabs>
          <w:tab w:val="left" w:pos="1890"/>
        </w:tabs>
        <w:ind w:left="709"/>
        <w:rPr>
          <w:sz w:val="22"/>
          <w:szCs w:val="22"/>
        </w:rPr>
      </w:pPr>
      <w:r>
        <w:rPr>
          <w:sz w:val="22"/>
          <w:szCs w:val="22"/>
        </w:rPr>
        <w:t xml:space="preserve">NoFYL’s Tender Review Committee will review the Bidders and their tenders to determine, in accordance with the Award Criteria, whether they will award the contract to any one of them. </w:t>
      </w:r>
    </w:p>
    <w:p w14:paraId="2AED950F" w14:textId="77777777" w:rsidR="00F11864" w:rsidRDefault="002F7DB8">
      <w:pPr>
        <w:numPr>
          <w:ilvl w:val="0"/>
          <w:numId w:val="15"/>
        </w:numPr>
        <w:tabs>
          <w:tab w:val="left" w:pos="1890"/>
        </w:tabs>
        <w:rPr>
          <w:b/>
          <w:sz w:val="22"/>
          <w:szCs w:val="22"/>
        </w:rPr>
      </w:pPr>
      <w:r>
        <w:rPr>
          <w:b/>
          <w:sz w:val="22"/>
          <w:szCs w:val="22"/>
        </w:rPr>
        <w:t xml:space="preserve">Information and Record Keeping </w:t>
      </w:r>
    </w:p>
    <w:p w14:paraId="777C3B56" w14:textId="77777777" w:rsidR="00F11864" w:rsidRDefault="002F7DB8">
      <w:pPr>
        <w:tabs>
          <w:tab w:val="left" w:pos="1890"/>
        </w:tabs>
        <w:ind w:left="709"/>
        <w:rPr>
          <w:sz w:val="22"/>
          <w:szCs w:val="22"/>
        </w:rPr>
      </w:pPr>
      <w:r>
        <w:rPr>
          <w:sz w:val="22"/>
          <w:szCs w:val="22"/>
        </w:rPr>
        <w:t>NoFYL shall consider any reasonable request from any unsuccessful Bidder for feedback on its tender and, where it is appropriate and proportionate to do so, provide the unsuccessful Bidder with reasons why it’s tender was rejected.  Where applicable, this information shall be provided within 30 business days from (but not including) the date on which NoFYL receives the request.</w:t>
      </w:r>
    </w:p>
    <w:p w14:paraId="73FD38BE" w14:textId="77777777" w:rsidR="00F11864" w:rsidRDefault="002F7DB8">
      <w:pPr>
        <w:numPr>
          <w:ilvl w:val="0"/>
          <w:numId w:val="15"/>
        </w:numPr>
        <w:tabs>
          <w:tab w:val="left" w:pos="1890"/>
        </w:tabs>
        <w:rPr>
          <w:b/>
          <w:sz w:val="22"/>
          <w:szCs w:val="22"/>
        </w:rPr>
      </w:pPr>
      <w:r>
        <w:rPr>
          <w:b/>
          <w:sz w:val="22"/>
          <w:szCs w:val="22"/>
        </w:rPr>
        <w:t>Anti-Bribery and Corruption</w:t>
      </w:r>
    </w:p>
    <w:p w14:paraId="5476BD72" w14:textId="77777777" w:rsidR="00F11864" w:rsidRDefault="002F7DB8">
      <w:pPr>
        <w:tabs>
          <w:tab w:val="left" w:pos="1890"/>
        </w:tabs>
        <w:ind w:left="720"/>
        <w:rPr>
          <w:sz w:val="22"/>
          <w:szCs w:val="22"/>
        </w:rPr>
      </w:pPr>
      <w:r>
        <w:rPr>
          <w:sz w:val="22"/>
          <w:szCs w:val="22"/>
        </w:rPr>
        <w:t>All Bidders are required to comply fully with NoFYL’s Anti-Bribery and Corruption Policy (attached to these Conditions).</w:t>
      </w:r>
    </w:p>
    <w:p w14:paraId="6A4E91F5" w14:textId="77777777" w:rsidR="00F11864" w:rsidRDefault="002F7DB8">
      <w:pPr>
        <w:tabs>
          <w:tab w:val="left" w:pos="1890"/>
        </w:tabs>
        <w:spacing w:before="280" w:line="240" w:lineRule="auto"/>
        <w:ind w:left="720"/>
        <w:rPr>
          <w:sz w:val="22"/>
          <w:szCs w:val="22"/>
        </w:rPr>
      </w:pPr>
      <w:r>
        <w:rPr>
          <w:sz w:val="22"/>
          <w:szCs w:val="22"/>
        </w:rPr>
        <w:t>Any Bidder will automatically be excluded from the tender process if it is found that they are guilty of misrepresentation in supplying the required information within their tender bid or fail to supply the required information.</w:t>
      </w:r>
    </w:p>
    <w:p w14:paraId="63425226" w14:textId="1C77E4FE" w:rsidR="00F11864" w:rsidRDefault="002F7DB8">
      <w:pPr>
        <w:numPr>
          <w:ilvl w:val="0"/>
          <w:numId w:val="15"/>
        </w:numPr>
        <w:tabs>
          <w:tab w:val="left" w:pos="1890"/>
        </w:tabs>
        <w:spacing w:before="280" w:line="240" w:lineRule="auto"/>
        <w:rPr>
          <w:b/>
          <w:sz w:val="22"/>
          <w:szCs w:val="22"/>
        </w:rPr>
      </w:pPr>
      <w:r>
        <w:rPr>
          <w:b/>
          <w:sz w:val="22"/>
          <w:szCs w:val="22"/>
        </w:rPr>
        <w:t xml:space="preserve">Conflict of Interest / </w:t>
      </w:r>
      <w:r w:rsidR="00642514">
        <w:rPr>
          <w:b/>
          <w:sz w:val="22"/>
          <w:szCs w:val="22"/>
        </w:rPr>
        <w:t>Non-Collusion</w:t>
      </w:r>
      <w:r>
        <w:rPr>
          <w:b/>
          <w:sz w:val="22"/>
          <w:szCs w:val="22"/>
        </w:rPr>
        <w:t xml:space="preserve"> </w:t>
      </w:r>
    </w:p>
    <w:p w14:paraId="02565619" w14:textId="77777777" w:rsidR="00F11864" w:rsidRDefault="002F7DB8">
      <w:pPr>
        <w:tabs>
          <w:tab w:val="left" w:pos="1890"/>
        </w:tabs>
        <w:spacing w:before="280" w:line="240" w:lineRule="auto"/>
        <w:ind w:left="720"/>
        <w:rPr>
          <w:sz w:val="22"/>
          <w:szCs w:val="22"/>
        </w:rPr>
      </w:pPr>
      <w:r>
        <w:rPr>
          <w:sz w:val="22"/>
          <w:szCs w:val="22"/>
        </w:rPr>
        <w:t>Any Bidder is required to confirm in writing:</w:t>
      </w:r>
    </w:p>
    <w:p w14:paraId="4531ABD6" w14:textId="77777777" w:rsidR="00F11864" w:rsidRDefault="002F7DB8">
      <w:pPr>
        <w:numPr>
          <w:ilvl w:val="0"/>
          <w:numId w:val="13"/>
        </w:numPr>
        <w:tabs>
          <w:tab w:val="left" w:pos="1890"/>
        </w:tabs>
        <w:spacing w:before="280" w:after="120" w:line="240" w:lineRule="auto"/>
        <w:ind w:left="1077" w:hanging="357"/>
        <w:rPr>
          <w:sz w:val="22"/>
          <w:szCs w:val="22"/>
        </w:rPr>
      </w:pPr>
      <w:r>
        <w:rPr>
          <w:sz w:val="22"/>
          <w:szCs w:val="22"/>
        </w:rPr>
        <w:t>That it is not aware of any connection between it or any of its directors or senior managers and the directors and staff of NoFYL which may affect the outcome of the selection process. If there are such connections the Bidder is required to disclose them.</w:t>
      </w:r>
    </w:p>
    <w:p w14:paraId="1D9A17C6" w14:textId="7EDFF3F8" w:rsidR="00F11864" w:rsidRDefault="002F7DB8">
      <w:pPr>
        <w:numPr>
          <w:ilvl w:val="0"/>
          <w:numId w:val="13"/>
        </w:numPr>
        <w:tabs>
          <w:tab w:val="left" w:pos="1890"/>
        </w:tabs>
        <w:spacing w:after="120" w:line="240" w:lineRule="auto"/>
        <w:ind w:left="1077" w:hanging="357"/>
        <w:rPr>
          <w:sz w:val="22"/>
          <w:szCs w:val="22"/>
        </w:rPr>
      </w:pPr>
      <w:r>
        <w:rPr>
          <w:sz w:val="22"/>
          <w:szCs w:val="22"/>
        </w:rPr>
        <w:t xml:space="preserve">Whether or not there are any existing contacts between NoFYL, and any other Northern Frontier Youth League entity, and it and if there are any arrangements which have been put in place over the last </w:t>
      </w:r>
      <w:r w:rsidR="00642514">
        <w:rPr>
          <w:sz w:val="22"/>
          <w:szCs w:val="22"/>
        </w:rPr>
        <w:t>twenty-four</w:t>
      </w:r>
      <w:r>
        <w:rPr>
          <w:sz w:val="22"/>
          <w:szCs w:val="22"/>
        </w:rPr>
        <w:t xml:space="preserve"> (24) months.</w:t>
      </w:r>
    </w:p>
    <w:p w14:paraId="3B8EC80B" w14:textId="77777777" w:rsidR="00F11864" w:rsidRDefault="002F7DB8">
      <w:pPr>
        <w:numPr>
          <w:ilvl w:val="0"/>
          <w:numId w:val="13"/>
        </w:numPr>
        <w:tabs>
          <w:tab w:val="left" w:pos="1890"/>
        </w:tabs>
        <w:spacing w:after="120" w:line="240" w:lineRule="auto"/>
        <w:ind w:left="1077" w:hanging="357"/>
        <w:rPr>
          <w:sz w:val="22"/>
          <w:szCs w:val="22"/>
        </w:rPr>
      </w:pPr>
      <w:r>
        <w:rPr>
          <w:sz w:val="22"/>
          <w:szCs w:val="22"/>
        </w:rPr>
        <w:t>That it has not communicated to anyone other than NoFYL the amount or approximate amount of the tender.</w:t>
      </w:r>
    </w:p>
    <w:p w14:paraId="7807C321" w14:textId="50749104" w:rsidR="00525DFE" w:rsidRPr="00525DFE" w:rsidRDefault="002F7DB8" w:rsidP="00525DFE">
      <w:pPr>
        <w:numPr>
          <w:ilvl w:val="0"/>
          <w:numId w:val="13"/>
        </w:numPr>
        <w:tabs>
          <w:tab w:val="left" w:pos="1890"/>
        </w:tabs>
        <w:spacing w:after="120" w:line="240" w:lineRule="auto"/>
        <w:ind w:left="1077" w:hanging="357"/>
        <w:rPr>
          <w:sz w:val="22"/>
          <w:szCs w:val="22"/>
        </w:rPr>
      </w:pPr>
      <w:r>
        <w:rPr>
          <w:sz w:val="22"/>
          <w:szCs w:val="22"/>
        </w:rPr>
        <w:t>That it has not and will not offer pay or give any sum of money commission, gift, inducement or other financial benefit directly or indirectly to any person for doing or omitting to do any act in relation to the tender process.</w:t>
      </w:r>
    </w:p>
    <w:p w14:paraId="7A2AF8A1" w14:textId="77777777" w:rsidR="00F11864" w:rsidRDefault="002F7DB8">
      <w:pPr>
        <w:numPr>
          <w:ilvl w:val="0"/>
          <w:numId w:val="15"/>
        </w:numPr>
        <w:tabs>
          <w:tab w:val="left" w:pos="1890"/>
        </w:tabs>
        <w:spacing w:before="280" w:line="240" w:lineRule="auto"/>
        <w:rPr>
          <w:b/>
          <w:sz w:val="22"/>
          <w:szCs w:val="22"/>
        </w:rPr>
      </w:pPr>
      <w:r>
        <w:rPr>
          <w:b/>
          <w:sz w:val="22"/>
          <w:szCs w:val="22"/>
        </w:rPr>
        <w:t>Assignment and ovation</w:t>
      </w:r>
    </w:p>
    <w:p w14:paraId="5D91249C" w14:textId="77777777" w:rsidR="00F11864" w:rsidRDefault="002F7DB8">
      <w:pPr>
        <w:tabs>
          <w:tab w:val="left" w:pos="1890"/>
        </w:tabs>
        <w:spacing w:before="280" w:line="240" w:lineRule="auto"/>
        <w:ind w:left="720"/>
        <w:jc w:val="left"/>
        <w:rPr>
          <w:sz w:val="22"/>
          <w:szCs w:val="22"/>
        </w:rPr>
      </w:pPr>
      <w:r>
        <w:rPr>
          <w:sz w:val="22"/>
          <w:szCs w:val="22"/>
        </w:rPr>
        <w:t>All Bidders are required to confirm that they will if required be willing to enter into a contract on similar terms with either NoFYL or any other Northern Frontier Youth League entity if so required.</w:t>
      </w:r>
    </w:p>
    <w:p w14:paraId="4C022F2E" w14:textId="77777777" w:rsidR="00E65793" w:rsidRDefault="00E65793" w:rsidP="007C51AB">
      <w:pPr>
        <w:tabs>
          <w:tab w:val="left" w:pos="1890"/>
        </w:tabs>
        <w:spacing w:before="280" w:line="240" w:lineRule="auto"/>
        <w:jc w:val="left"/>
        <w:rPr>
          <w:sz w:val="22"/>
          <w:szCs w:val="22"/>
        </w:rPr>
      </w:pPr>
    </w:p>
    <w:p w14:paraId="243652B5" w14:textId="77777777" w:rsidR="00F11864" w:rsidRDefault="002F7DB8">
      <w:pPr>
        <w:tabs>
          <w:tab w:val="left" w:pos="1890"/>
        </w:tabs>
        <w:spacing w:before="280"/>
        <w:jc w:val="center"/>
        <w:rPr>
          <w:b/>
          <w:sz w:val="22"/>
          <w:szCs w:val="22"/>
        </w:rPr>
      </w:pPr>
      <w:r>
        <w:rPr>
          <w:b/>
          <w:sz w:val="22"/>
          <w:szCs w:val="22"/>
        </w:rPr>
        <w:lastRenderedPageBreak/>
        <w:t>PART 3: TERMS AND CONDITIONSOF PURCHASE</w:t>
      </w:r>
    </w:p>
    <w:p w14:paraId="530FC205" w14:textId="77777777" w:rsidR="00F11864" w:rsidRDefault="002F7DB8" w:rsidP="00145BA2">
      <w:pPr>
        <w:tabs>
          <w:tab w:val="left" w:pos="1890"/>
        </w:tabs>
        <w:spacing w:after="0"/>
        <w:rPr>
          <w:b/>
          <w:sz w:val="22"/>
          <w:szCs w:val="22"/>
        </w:rPr>
      </w:pPr>
      <w:r>
        <w:rPr>
          <w:b/>
          <w:sz w:val="22"/>
          <w:szCs w:val="22"/>
        </w:rPr>
        <w:t>1</w:t>
      </w:r>
      <w:r>
        <w:rPr>
          <w:b/>
          <w:sz w:val="22"/>
          <w:szCs w:val="22"/>
        </w:rPr>
        <w:tab/>
        <w:t>Definitions and Interpretation</w:t>
      </w:r>
    </w:p>
    <w:p w14:paraId="1E93129C" w14:textId="77777777" w:rsidR="00F11864" w:rsidRDefault="002F7DB8" w:rsidP="00145BA2">
      <w:pPr>
        <w:tabs>
          <w:tab w:val="left" w:pos="1890"/>
        </w:tabs>
        <w:spacing w:after="0"/>
        <w:ind w:left="709"/>
        <w:rPr>
          <w:sz w:val="22"/>
          <w:szCs w:val="22"/>
        </w:rPr>
      </w:pPr>
      <w:r>
        <w:rPr>
          <w:sz w:val="22"/>
          <w:szCs w:val="22"/>
        </w:rPr>
        <w:t>These terms and conditions ("Conditions") provide the basis of the contract between the supplier ("Supplier") and Northern Frontier Youth League (the "Customer"), in relation to the purchase order ("Order") (the Order and the Conditions are together referred to as the "Contract"). All references in these terms and conditions to defined terms - Goods, Services, Prices and Delivery - refer to the relevant provisions of the Order.</w:t>
      </w:r>
    </w:p>
    <w:p w14:paraId="1FE15047" w14:textId="77777777" w:rsidR="00145BA2" w:rsidRDefault="00145BA2" w:rsidP="00145BA2">
      <w:pPr>
        <w:tabs>
          <w:tab w:val="left" w:pos="1890"/>
        </w:tabs>
        <w:spacing w:after="0"/>
        <w:ind w:left="709"/>
        <w:rPr>
          <w:sz w:val="22"/>
          <w:szCs w:val="22"/>
        </w:rPr>
      </w:pPr>
    </w:p>
    <w:p w14:paraId="0B3DA784" w14:textId="77777777" w:rsidR="00F11864" w:rsidRDefault="002F7DB8" w:rsidP="00145BA2">
      <w:pPr>
        <w:tabs>
          <w:tab w:val="left" w:pos="1890"/>
        </w:tabs>
        <w:spacing w:after="0"/>
        <w:rPr>
          <w:b/>
          <w:sz w:val="22"/>
          <w:szCs w:val="22"/>
        </w:rPr>
      </w:pPr>
      <w:r>
        <w:rPr>
          <w:b/>
          <w:sz w:val="22"/>
          <w:szCs w:val="22"/>
        </w:rPr>
        <w:t>2</w:t>
      </w:r>
      <w:r>
        <w:rPr>
          <w:b/>
          <w:sz w:val="22"/>
          <w:szCs w:val="22"/>
        </w:rPr>
        <w:tab/>
        <w:t>Quality and Defects</w:t>
      </w:r>
    </w:p>
    <w:p w14:paraId="5750394F" w14:textId="77777777" w:rsidR="00F11864" w:rsidRDefault="002F7DB8" w:rsidP="00145BA2">
      <w:pPr>
        <w:tabs>
          <w:tab w:val="left" w:pos="1890"/>
        </w:tabs>
        <w:spacing w:after="0"/>
        <w:rPr>
          <w:sz w:val="22"/>
          <w:szCs w:val="22"/>
        </w:rPr>
      </w:pPr>
      <w:r>
        <w:rPr>
          <w:sz w:val="22"/>
          <w:szCs w:val="22"/>
        </w:rPr>
        <w:t>2.1</w:t>
      </w:r>
      <w:r>
        <w:rPr>
          <w:sz w:val="22"/>
          <w:szCs w:val="22"/>
        </w:rPr>
        <w:tab/>
        <w:t>The Goods and the Services shall, as appropriate:</w:t>
      </w:r>
    </w:p>
    <w:p w14:paraId="3BB37B0B" w14:textId="77777777" w:rsidR="00F11864" w:rsidRDefault="002F7DB8">
      <w:pPr>
        <w:tabs>
          <w:tab w:val="left" w:pos="1890"/>
        </w:tabs>
        <w:ind w:left="709"/>
        <w:jc w:val="left"/>
        <w:rPr>
          <w:sz w:val="22"/>
          <w:szCs w:val="22"/>
        </w:rPr>
      </w:pPr>
      <w:r>
        <w:rPr>
          <w:sz w:val="22"/>
          <w:szCs w:val="22"/>
        </w:rPr>
        <w:t>a) Correspond with their description in the Order and any applicable specification;</w:t>
      </w:r>
    </w:p>
    <w:p w14:paraId="6F842BB0" w14:textId="77777777" w:rsidR="00F11864" w:rsidRDefault="002F7DB8">
      <w:pPr>
        <w:tabs>
          <w:tab w:val="left" w:pos="1890"/>
        </w:tabs>
        <w:ind w:left="709"/>
        <w:jc w:val="left"/>
        <w:rPr>
          <w:sz w:val="22"/>
          <w:szCs w:val="22"/>
        </w:rPr>
      </w:pPr>
      <w:r>
        <w:rPr>
          <w:sz w:val="22"/>
          <w:szCs w:val="22"/>
        </w:rPr>
        <w:t xml:space="preserve">b) Comply with all applicable statutory and regulatory requirements; </w:t>
      </w:r>
    </w:p>
    <w:p w14:paraId="3C8CDED9" w14:textId="77777777" w:rsidR="00F11864" w:rsidRDefault="002F7DB8">
      <w:pPr>
        <w:tabs>
          <w:tab w:val="left" w:pos="1890"/>
        </w:tabs>
        <w:ind w:left="709"/>
        <w:jc w:val="left"/>
        <w:rPr>
          <w:sz w:val="22"/>
          <w:szCs w:val="22"/>
        </w:rPr>
      </w:pPr>
      <w:r>
        <w:rPr>
          <w:sz w:val="22"/>
          <w:szCs w:val="22"/>
        </w:rPr>
        <w:t xml:space="preserve">c) Be of the highest quality and fit for any purposes held out by the Supplier or made known to the Supplier by the Customer; </w:t>
      </w:r>
    </w:p>
    <w:p w14:paraId="034DF17E" w14:textId="77777777" w:rsidR="00F11864" w:rsidRDefault="002F7DB8">
      <w:pPr>
        <w:tabs>
          <w:tab w:val="left" w:pos="1890"/>
        </w:tabs>
        <w:ind w:left="709"/>
        <w:jc w:val="left"/>
        <w:rPr>
          <w:sz w:val="22"/>
          <w:szCs w:val="22"/>
        </w:rPr>
      </w:pPr>
      <w:r>
        <w:rPr>
          <w:sz w:val="22"/>
          <w:szCs w:val="22"/>
        </w:rPr>
        <w:t>d) Be free from defects in design, material, workmanship and installation; and</w:t>
      </w:r>
    </w:p>
    <w:p w14:paraId="60362D43" w14:textId="77777777" w:rsidR="00F11864" w:rsidRDefault="002F7DB8">
      <w:pPr>
        <w:tabs>
          <w:tab w:val="left" w:pos="1890"/>
        </w:tabs>
        <w:ind w:left="709"/>
        <w:jc w:val="left"/>
        <w:rPr>
          <w:sz w:val="22"/>
          <w:szCs w:val="22"/>
        </w:rPr>
      </w:pPr>
      <w:r>
        <w:rPr>
          <w:sz w:val="22"/>
          <w:szCs w:val="22"/>
        </w:rPr>
        <w:t>e) Be performed with the best care, skill and diligence in accordance with best practice in the Supplier's industry, profession or trade.</w:t>
      </w:r>
    </w:p>
    <w:p w14:paraId="19734FEA" w14:textId="77777777" w:rsidR="00F11864" w:rsidRDefault="002F7DB8">
      <w:pPr>
        <w:tabs>
          <w:tab w:val="left" w:pos="1890"/>
        </w:tabs>
        <w:ind w:left="709" w:hanging="709"/>
        <w:rPr>
          <w:sz w:val="22"/>
          <w:szCs w:val="22"/>
        </w:rPr>
      </w:pPr>
      <w:r>
        <w:rPr>
          <w:sz w:val="22"/>
          <w:szCs w:val="22"/>
        </w:rPr>
        <w:t>2.2</w:t>
      </w:r>
      <w:r>
        <w:rPr>
          <w:sz w:val="22"/>
          <w:szCs w:val="22"/>
        </w:rPr>
        <w:tab/>
        <w:t xml:space="preserve">The Customer (including its representatives or agents) reserves the right at any time to audit the Supplier’s records, inspect work being undertaken in relation to the supply of the Goods and Services and, in the case of Goods, to test them.      </w:t>
      </w:r>
    </w:p>
    <w:p w14:paraId="77CD960D" w14:textId="77777777" w:rsidR="00F11864" w:rsidRDefault="002F7DB8" w:rsidP="00145BA2">
      <w:pPr>
        <w:tabs>
          <w:tab w:val="left" w:pos="1890"/>
        </w:tabs>
        <w:spacing w:after="0"/>
        <w:rPr>
          <w:b/>
          <w:sz w:val="22"/>
          <w:szCs w:val="22"/>
        </w:rPr>
      </w:pPr>
      <w:r>
        <w:rPr>
          <w:b/>
          <w:sz w:val="22"/>
          <w:szCs w:val="22"/>
        </w:rPr>
        <w:t>3</w:t>
      </w:r>
      <w:r>
        <w:rPr>
          <w:b/>
          <w:sz w:val="22"/>
          <w:szCs w:val="22"/>
        </w:rPr>
        <w:tab/>
        <w:t>Ethical Standards</w:t>
      </w:r>
    </w:p>
    <w:p w14:paraId="25026CF5" w14:textId="77777777" w:rsidR="00F11864" w:rsidRDefault="002F7DB8" w:rsidP="00145BA2">
      <w:pPr>
        <w:tabs>
          <w:tab w:val="left" w:pos="1890"/>
        </w:tabs>
        <w:spacing w:after="0"/>
        <w:ind w:left="709" w:hanging="709"/>
        <w:rPr>
          <w:sz w:val="22"/>
          <w:szCs w:val="22"/>
        </w:rPr>
      </w:pPr>
      <w:r>
        <w:rPr>
          <w:sz w:val="22"/>
          <w:szCs w:val="22"/>
        </w:rPr>
        <w:t>3.1</w:t>
      </w:r>
      <w:r>
        <w:rPr>
          <w:sz w:val="22"/>
          <w:szCs w:val="22"/>
        </w:rPr>
        <w:tab/>
        <w:t xml:space="preserve">The Supplier shall observe the highest ethical standards during the performance of its obligations under this Contract including international labour standards promoted by the International Labour Organisation specifically in the areas of child labour and forced labour.  </w:t>
      </w:r>
    </w:p>
    <w:p w14:paraId="276E96DD" w14:textId="77777777" w:rsidR="00145BA2" w:rsidRDefault="00145BA2" w:rsidP="00145BA2">
      <w:pPr>
        <w:tabs>
          <w:tab w:val="left" w:pos="1890"/>
        </w:tabs>
        <w:spacing w:after="0"/>
        <w:ind w:left="709" w:hanging="709"/>
        <w:rPr>
          <w:sz w:val="22"/>
          <w:szCs w:val="22"/>
        </w:rPr>
      </w:pPr>
    </w:p>
    <w:p w14:paraId="691AACC5" w14:textId="77777777" w:rsidR="00F11864" w:rsidRDefault="002F7DB8" w:rsidP="00145BA2">
      <w:pPr>
        <w:keepNext/>
        <w:tabs>
          <w:tab w:val="left" w:pos="1890"/>
        </w:tabs>
        <w:spacing w:after="0"/>
        <w:rPr>
          <w:b/>
          <w:sz w:val="22"/>
          <w:szCs w:val="22"/>
        </w:rPr>
      </w:pPr>
      <w:r>
        <w:rPr>
          <w:b/>
          <w:sz w:val="22"/>
          <w:szCs w:val="22"/>
        </w:rPr>
        <w:t>4</w:t>
      </w:r>
      <w:r>
        <w:rPr>
          <w:b/>
          <w:sz w:val="22"/>
          <w:szCs w:val="22"/>
        </w:rPr>
        <w:tab/>
        <w:t>Delivery / Performance</w:t>
      </w:r>
    </w:p>
    <w:p w14:paraId="3F63037E" w14:textId="77777777" w:rsidR="00F11864" w:rsidRDefault="002F7DB8" w:rsidP="00145BA2">
      <w:pPr>
        <w:tabs>
          <w:tab w:val="left" w:pos="1890"/>
        </w:tabs>
        <w:spacing w:after="0"/>
        <w:ind w:left="709" w:hanging="709"/>
        <w:rPr>
          <w:sz w:val="22"/>
          <w:szCs w:val="22"/>
        </w:rPr>
      </w:pPr>
      <w:r>
        <w:rPr>
          <w:sz w:val="22"/>
          <w:szCs w:val="22"/>
        </w:rPr>
        <w:t>4.1</w:t>
      </w:r>
      <w:r>
        <w:rPr>
          <w:sz w:val="22"/>
          <w:szCs w:val="22"/>
        </w:rPr>
        <w:tab/>
        <w:t xml:space="preserve">The Goods shall be delivered to, and the Services shall be performed at the address and on the date or within the period stated in the Order, and in either case during the Customer's usual business hours, except where otherwise agreed in the Order.  Time shall be of the essence in respect of this Condition 4.1. </w:t>
      </w:r>
    </w:p>
    <w:p w14:paraId="5489D143" w14:textId="77777777" w:rsidR="00F11864" w:rsidRDefault="002F7DB8" w:rsidP="00145BA2">
      <w:pPr>
        <w:tabs>
          <w:tab w:val="left" w:pos="1890"/>
        </w:tabs>
        <w:spacing w:after="0"/>
        <w:ind w:left="709" w:hanging="709"/>
        <w:rPr>
          <w:sz w:val="22"/>
          <w:szCs w:val="22"/>
        </w:rPr>
      </w:pPr>
      <w:r>
        <w:rPr>
          <w:sz w:val="22"/>
          <w:szCs w:val="22"/>
        </w:rPr>
        <w:t>4.2</w:t>
      </w:r>
      <w:r>
        <w:rPr>
          <w:sz w:val="22"/>
          <w:szCs w:val="22"/>
        </w:rPr>
        <w:tab/>
        <w:t>Where the date of delivery of the Goods or of performance of Services is to be specified after issue of the Order, the Supplier shall give the Customer reasonable written notice of the specified date.</w:t>
      </w:r>
    </w:p>
    <w:p w14:paraId="462DE509" w14:textId="77777777" w:rsidR="00F11864" w:rsidRDefault="002F7DB8" w:rsidP="00145BA2">
      <w:pPr>
        <w:tabs>
          <w:tab w:val="left" w:pos="1890"/>
        </w:tabs>
        <w:spacing w:after="0"/>
        <w:ind w:left="709" w:hanging="709"/>
        <w:rPr>
          <w:sz w:val="22"/>
          <w:szCs w:val="22"/>
        </w:rPr>
      </w:pPr>
      <w:r>
        <w:rPr>
          <w:sz w:val="22"/>
          <w:szCs w:val="22"/>
        </w:rPr>
        <w:t>4.3</w:t>
      </w:r>
      <w:r>
        <w:rPr>
          <w:sz w:val="22"/>
          <w:szCs w:val="22"/>
        </w:rPr>
        <w:tab/>
        <w:t xml:space="preserve"> The Customer shall not be deemed to have accepted any Goods or Services until the Customer has had reasonable time to inspect them following delivery and/or performance by the Supplier.</w:t>
      </w:r>
    </w:p>
    <w:p w14:paraId="69B8611C" w14:textId="5959A057" w:rsidR="00F11864" w:rsidRDefault="00525DFE">
      <w:pPr>
        <w:tabs>
          <w:tab w:val="left" w:pos="1890"/>
        </w:tabs>
        <w:ind w:left="709" w:hanging="709"/>
        <w:rPr>
          <w:sz w:val="22"/>
          <w:szCs w:val="22"/>
        </w:rPr>
      </w:pPr>
      <w:r>
        <w:rPr>
          <w:sz w:val="22"/>
          <w:szCs w:val="22"/>
        </w:rPr>
        <w:t>4.4</w:t>
      </w:r>
      <w:r w:rsidR="002F7DB8">
        <w:rPr>
          <w:sz w:val="22"/>
          <w:szCs w:val="22"/>
        </w:rPr>
        <w:tab/>
        <w:t xml:space="preserve">The Customer shall be entitled to reject any Goods delivered or Services supplied which are not in accordance with the Contract.  If any Goods or Services are so </w:t>
      </w:r>
      <w:r w:rsidR="002F7DB8">
        <w:rPr>
          <w:sz w:val="22"/>
          <w:szCs w:val="22"/>
        </w:rPr>
        <w:lastRenderedPageBreak/>
        <w:t xml:space="preserve">rejected, at the Customer's option, the Supplier shall forthwith re-supply substitute Goods or Services which conform with the Contract.  Alternatively, the Customer may cancel the Contract and return any rejected Goods to the Supplier at the Supplier's risk and expense. </w:t>
      </w:r>
    </w:p>
    <w:p w14:paraId="61725D04" w14:textId="77777777" w:rsidR="00F11864" w:rsidRDefault="002F7DB8" w:rsidP="00145BA2">
      <w:pPr>
        <w:tabs>
          <w:tab w:val="left" w:pos="1890"/>
        </w:tabs>
        <w:spacing w:after="0"/>
        <w:rPr>
          <w:b/>
          <w:sz w:val="22"/>
          <w:szCs w:val="22"/>
        </w:rPr>
      </w:pPr>
      <w:r>
        <w:rPr>
          <w:b/>
          <w:sz w:val="22"/>
          <w:szCs w:val="22"/>
        </w:rPr>
        <w:t>5</w:t>
      </w:r>
      <w:r>
        <w:rPr>
          <w:b/>
          <w:sz w:val="22"/>
          <w:szCs w:val="22"/>
        </w:rPr>
        <w:tab/>
        <w:t>Indemnity</w:t>
      </w:r>
    </w:p>
    <w:p w14:paraId="7B67473A" w14:textId="77777777" w:rsidR="00F11864" w:rsidRDefault="002F7DB8" w:rsidP="00145BA2">
      <w:pPr>
        <w:tabs>
          <w:tab w:val="left" w:pos="1890"/>
        </w:tabs>
        <w:spacing w:after="0"/>
        <w:ind w:left="709"/>
        <w:rPr>
          <w:sz w:val="22"/>
          <w:szCs w:val="22"/>
        </w:rPr>
      </w:pPr>
      <w:r>
        <w:rPr>
          <w:sz w:val="22"/>
          <w:szCs w:val="22"/>
        </w:rPr>
        <w:t xml:space="preserve">The Supplier shall indemnify the Customer in full against all liability, loss, damages, costs and expenses (including legal expenses) awarded against or incurred or paid by the Customer as a result of or in connection with any act or omission of the Supplier or its employees, agents or sub-contractors in performing its obligations under this Contract, and any claims made against the Customer by third parties (including claims for death, personal injury or damage to property) arising out of, or in connection with, the supply of the Goods or Services. </w:t>
      </w:r>
    </w:p>
    <w:p w14:paraId="6479CFA9" w14:textId="77777777" w:rsidR="00145BA2" w:rsidRDefault="00145BA2" w:rsidP="00145BA2">
      <w:pPr>
        <w:tabs>
          <w:tab w:val="left" w:pos="1890"/>
        </w:tabs>
        <w:spacing w:after="0"/>
        <w:ind w:left="709"/>
        <w:rPr>
          <w:sz w:val="22"/>
          <w:szCs w:val="22"/>
        </w:rPr>
      </w:pPr>
    </w:p>
    <w:p w14:paraId="44248809" w14:textId="77777777" w:rsidR="00F11864" w:rsidRDefault="002F7DB8" w:rsidP="00145BA2">
      <w:pPr>
        <w:keepNext/>
        <w:tabs>
          <w:tab w:val="left" w:pos="1890"/>
        </w:tabs>
        <w:spacing w:after="0"/>
        <w:rPr>
          <w:b/>
          <w:sz w:val="22"/>
          <w:szCs w:val="22"/>
        </w:rPr>
      </w:pPr>
      <w:r>
        <w:rPr>
          <w:b/>
          <w:sz w:val="22"/>
          <w:szCs w:val="22"/>
        </w:rPr>
        <w:t>6</w:t>
      </w:r>
      <w:r>
        <w:rPr>
          <w:b/>
          <w:sz w:val="22"/>
          <w:szCs w:val="22"/>
        </w:rPr>
        <w:tab/>
        <w:t>Price and Payment</w:t>
      </w:r>
    </w:p>
    <w:p w14:paraId="4883A6CC" w14:textId="77777777" w:rsidR="00F11864" w:rsidRDefault="002F7DB8" w:rsidP="00145BA2">
      <w:pPr>
        <w:tabs>
          <w:tab w:val="left" w:pos="1890"/>
        </w:tabs>
        <w:spacing w:after="0"/>
        <w:ind w:left="709"/>
        <w:rPr>
          <w:sz w:val="22"/>
          <w:szCs w:val="22"/>
        </w:rPr>
      </w:pPr>
      <w:r>
        <w:rPr>
          <w:sz w:val="22"/>
          <w:szCs w:val="22"/>
        </w:rPr>
        <w:t>Payment in arrears will be made as set out in the Order and the Customer shall be entitled to off-set against the price set out in the Order all sums owed to the Customer by the Supplier.</w:t>
      </w:r>
    </w:p>
    <w:p w14:paraId="121550A0" w14:textId="77777777" w:rsidR="00145BA2" w:rsidRDefault="00145BA2" w:rsidP="00145BA2">
      <w:pPr>
        <w:tabs>
          <w:tab w:val="left" w:pos="1890"/>
        </w:tabs>
        <w:spacing w:after="0"/>
        <w:ind w:left="709"/>
        <w:rPr>
          <w:sz w:val="22"/>
          <w:szCs w:val="22"/>
        </w:rPr>
      </w:pPr>
    </w:p>
    <w:p w14:paraId="7DA2BEAA" w14:textId="77777777" w:rsidR="00F11864" w:rsidRDefault="002F7DB8" w:rsidP="00145BA2">
      <w:pPr>
        <w:keepNext/>
        <w:tabs>
          <w:tab w:val="left" w:pos="1890"/>
        </w:tabs>
        <w:spacing w:after="0"/>
        <w:rPr>
          <w:b/>
          <w:sz w:val="22"/>
          <w:szCs w:val="22"/>
        </w:rPr>
      </w:pPr>
      <w:r>
        <w:rPr>
          <w:b/>
          <w:sz w:val="22"/>
          <w:szCs w:val="22"/>
        </w:rPr>
        <w:t>7</w:t>
      </w:r>
      <w:r>
        <w:rPr>
          <w:b/>
          <w:sz w:val="22"/>
          <w:szCs w:val="22"/>
        </w:rPr>
        <w:tab/>
        <w:t>Termination</w:t>
      </w:r>
    </w:p>
    <w:p w14:paraId="677988CD" w14:textId="77777777" w:rsidR="00F11864" w:rsidRDefault="002F7DB8" w:rsidP="00145BA2">
      <w:pPr>
        <w:tabs>
          <w:tab w:val="left" w:pos="1890"/>
        </w:tabs>
        <w:spacing w:after="0"/>
        <w:ind w:left="709" w:hanging="709"/>
        <w:rPr>
          <w:sz w:val="22"/>
          <w:szCs w:val="22"/>
        </w:rPr>
      </w:pPr>
      <w:r>
        <w:rPr>
          <w:sz w:val="22"/>
          <w:szCs w:val="22"/>
        </w:rPr>
        <w:t>7.1</w:t>
      </w:r>
      <w:r>
        <w:rPr>
          <w:sz w:val="22"/>
          <w:szCs w:val="22"/>
        </w:rPr>
        <w:tab/>
        <w:t>The Customer may terminate the Contract in whole or in part at any time and for any reason whatsoever by giving the Supplier at least one month’s written notice.</w:t>
      </w:r>
    </w:p>
    <w:p w14:paraId="3C8202DB" w14:textId="77777777" w:rsidR="00F11864" w:rsidRDefault="002F7DB8" w:rsidP="00145BA2">
      <w:pPr>
        <w:tabs>
          <w:tab w:val="left" w:pos="1890"/>
        </w:tabs>
        <w:spacing w:after="0"/>
        <w:ind w:left="709" w:hanging="709"/>
        <w:rPr>
          <w:sz w:val="22"/>
          <w:szCs w:val="22"/>
        </w:rPr>
      </w:pPr>
      <w:r>
        <w:rPr>
          <w:sz w:val="22"/>
          <w:szCs w:val="22"/>
        </w:rPr>
        <w:t>7.2</w:t>
      </w:r>
      <w:r>
        <w:rPr>
          <w:sz w:val="22"/>
          <w:szCs w:val="22"/>
        </w:rPr>
        <w:tab/>
        <w:t>The Customer may terminate the Contract with immediate effect by giving written notice to the Supplier and claim any losses (including all associated costs, liabilities and expenses including legal costs) back from the Supplier at any time if the Supplier:</w:t>
      </w:r>
    </w:p>
    <w:p w14:paraId="62B451FD" w14:textId="77777777" w:rsidR="00F11864" w:rsidRDefault="002F7DB8" w:rsidP="00145BA2">
      <w:pPr>
        <w:tabs>
          <w:tab w:val="left" w:pos="1890"/>
        </w:tabs>
        <w:spacing w:after="0"/>
        <w:ind w:left="709"/>
        <w:rPr>
          <w:sz w:val="22"/>
          <w:szCs w:val="22"/>
        </w:rPr>
      </w:pPr>
      <w:r>
        <w:rPr>
          <w:sz w:val="22"/>
          <w:szCs w:val="22"/>
        </w:rPr>
        <w:t>a) becomes insolvent, goes into liquidation, makes any voluntary arrangement with its creditors, or becomes subject to an administration order; or</w:t>
      </w:r>
    </w:p>
    <w:p w14:paraId="3ABA4D39" w14:textId="77777777" w:rsidR="00F11864" w:rsidRDefault="002F7DB8" w:rsidP="00145BA2">
      <w:pPr>
        <w:tabs>
          <w:tab w:val="left" w:pos="1890"/>
        </w:tabs>
        <w:spacing w:after="0"/>
        <w:ind w:left="709"/>
        <w:rPr>
          <w:sz w:val="22"/>
          <w:szCs w:val="22"/>
        </w:rPr>
      </w:pPr>
      <w:r>
        <w:rPr>
          <w:sz w:val="22"/>
          <w:szCs w:val="22"/>
        </w:rPr>
        <w:t xml:space="preserve">b) Is in material breach of its obligations under the Contract or is in breach of its obligations and fails to remedy such breach within 14 days of written request from the Customer. </w:t>
      </w:r>
    </w:p>
    <w:p w14:paraId="15126C6F" w14:textId="77777777" w:rsidR="00145BA2" w:rsidRDefault="002F7DB8" w:rsidP="00145BA2">
      <w:pPr>
        <w:tabs>
          <w:tab w:val="left" w:pos="1890"/>
        </w:tabs>
        <w:spacing w:after="0"/>
        <w:rPr>
          <w:sz w:val="22"/>
          <w:szCs w:val="22"/>
        </w:rPr>
      </w:pPr>
      <w:r>
        <w:rPr>
          <w:sz w:val="22"/>
          <w:szCs w:val="22"/>
        </w:rPr>
        <w:t>7.3</w:t>
      </w:r>
      <w:r>
        <w:rPr>
          <w:sz w:val="22"/>
          <w:szCs w:val="22"/>
        </w:rPr>
        <w:tab/>
        <w:t xml:space="preserve">In the event of termination, all existing purchase orders must be completed. </w:t>
      </w:r>
    </w:p>
    <w:p w14:paraId="18315648" w14:textId="7ED6A248" w:rsidR="00F11864" w:rsidRDefault="002F7DB8" w:rsidP="00145BA2">
      <w:pPr>
        <w:tabs>
          <w:tab w:val="left" w:pos="1890"/>
        </w:tabs>
        <w:spacing w:after="0"/>
        <w:rPr>
          <w:sz w:val="22"/>
          <w:szCs w:val="22"/>
        </w:rPr>
      </w:pPr>
      <w:r>
        <w:rPr>
          <w:sz w:val="22"/>
          <w:szCs w:val="22"/>
        </w:rPr>
        <w:t xml:space="preserve">   </w:t>
      </w:r>
    </w:p>
    <w:p w14:paraId="37C7C214" w14:textId="77777777" w:rsidR="00F11864" w:rsidRDefault="002F7DB8" w:rsidP="00145BA2">
      <w:pPr>
        <w:tabs>
          <w:tab w:val="left" w:pos="1890"/>
        </w:tabs>
        <w:spacing w:after="0"/>
        <w:rPr>
          <w:b/>
          <w:sz w:val="22"/>
          <w:szCs w:val="22"/>
        </w:rPr>
      </w:pPr>
      <w:r>
        <w:rPr>
          <w:b/>
          <w:sz w:val="22"/>
          <w:szCs w:val="22"/>
        </w:rPr>
        <w:t>8</w:t>
      </w:r>
      <w:r>
        <w:rPr>
          <w:b/>
          <w:sz w:val="22"/>
          <w:szCs w:val="22"/>
        </w:rPr>
        <w:tab/>
        <w:t>Supplier's Warranties</w:t>
      </w:r>
    </w:p>
    <w:p w14:paraId="056D3C68" w14:textId="77777777" w:rsidR="00F11864" w:rsidRDefault="002F7DB8" w:rsidP="00145BA2">
      <w:pPr>
        <w:tabs>
          <w:tab w:val="left" w:pos="1890"/>
        </w:tabs>
        <w:spacing w:after="0"/>
        <w:rPr>
          <w:sz w:val="22"/>
          <w:szCs w:val="22"/>
        </w:rPr>
      </w:pPr>
      <w:r>
        <w:rPr>
          <w:sz w:val="22"/>
          <w:szCs w:val="22"/>
        </w:rPr>
        <w:t>8.1</w:t>
      </w:r>
      <w:r>
        <w:rPr>
          <w:sz w:val="22"/>
          <w:szCs w:val="22"/>
        </w:rPr>
        <w:tab/>
        <w:t>The Supplier warrants to the Customer that:</w:t>
      </w:r>
    </w:p>
    <w:p w14:paraId="4AB30BAA" w14:textId="77777777" w:rsidR="00F11864" w:rsidRDefault="002F7DB8" w:rsidP="00145BA2">
      <w:pPr>
        <w:tabs>
          <w:tab w:val="left" w:pos="1890"/>
        </w:tabs>
        <w:spacing w:after="0"/>
        <w:ind w:left="709"/>
        <w:rPr>
          <w:sz w:val="22"/>
          <w:szCs w:val="22"/>
        </w:rPr>
      </w:pPr>
      <w:r>
        <w:rPr>
          <w:sz w:val="22"/>
          <w:szCs w:val="22"/>
        </w:rPr>
        <w:t>a)</w:t>
      </w:r>
      <w:r>
        <w:rPr>
          <w:sz w:val="22"/>
          <w:szCs w:val="22"/>
        </w:rPr>
        <w:tab/>
        <w:t>it has all necessary internal authorisations and all authorisations from all relevant third parties to enable it to supply the Goods and the Services without infringing any applicable law, regulation, code or practice or any third party’s rights;</w:t>
      </w:r>
    </w:p>
    <w:p w14:paraId="51D36734" w14:textId="77777777" w:rsidR="00F11864" w:rsidRDefault="002F7DB8" w:rsidP="00145BA2">
      <w:pPr>
        <w:tabs>
          <w:tab w:val="left" w:pos="1890"/>
        </w:tabs>
        <w:spacing w:after="0"/>
        <w:ind w:left="709"/>
        <w:rPr>
          <w:sz w:val="22"/>
          <w:szCs w:val="22"/>
        </w:rPr>
      </w:pPr>
      <w:r>
        <w:rPr>
          <w:sz w:val="22"/>
          <w:szCs w:val="22"/>
        </w:rPr>
        <w:t>b)</w:t>
      </w:r>
      <w:r>
        <w:rPr>
          <w:sz w:val="22"/>
          <w:szCs w:val="22"/>
        </w:rPr>
        <w:tab/>
        <w:t>it will not and will procure that none of its employees will accept any commission, gift, inducement or other financial benefit from any supplier or potential supplier of the Customer; and</w:t>
      </w:r>
    </w:p>
    <w:p w14:paraId="362B05B1" w14:textId="77777777" w:rsidR="00F11864" w:rsidRDefault="002F7DB8">
      <w:pPr>
        <w:tabs>
          <w:tab w:val="left" w:pos="1890"/>
        </w:tabs>
        <w:ind w:left="709"/>
        <w:rPr>
          <w:sz w:val="22"/>
          <w:szCs w:val="22"/>
        </w:rPr>
      </w:pPr>
      <w:r>
        <w:rPr>
          <w:sz w:val="22"/>
          <w:szCs w:val="22"/>
        </w:rPr>
        <w:t>c)</w:t>
      </w:r>
      <w:r>
        <w:rPr>
          <w:sz w:val="22"/>
          <w:szCs w:val="22"/>
        </w:rPr>
        <w:tab/>
        <w:t>The Services will be performed by appropriately qualified and trained personnel, with the best care, skill and diligence and to such high standard of quality as it is reasonable for the Customer to expect in all the circumstances.</w:t>
      </w:r>
    </w:p>
    <w:p w14:paraId="5B67BC2D" w14:textId="77777777" w:rsidR="00E97BE1" w:rsidRDefault="00E97BE1">
      <w:pPr>
        <w:tabs>
          <w:tab w:val="left" w:pos="1890"/>
        </w:tabs>
        <w:ind w:left="709"/>
        <w:rPr>
          <w:sz w:val="22"/>
          <w:szCs w:val="22"/>
        </w:rPr>
      </w:pPr>
    </w:p>
    <w:p w14:paraId="57FF4771" w14:textId="77777777" w:rsidR="007C51AB" w:rsidRDefault="007C51AB">
      <w:pPr>
        <w:tabs>
          <w:tab w:val="left" w:pos="1890"/>
        </w:tabs>
        <w:ind w:left="709"/>
        <w:rPr>
          <w:sz w:val="22"/>
          <w:szCs w:val="22"/>
        </w:rPr>
      </w:pPr>
    </w:p>
    <w:p w14:paraId="2B861BF0" w14:textId="77777777" w:rsidR="00F11864" w:rsidRDefault="002F7DB8">
      <w:pPr>
        <w:tabs>
          <w:tab w:val="left" w:pos="1890"/>
        </w:tabs>
        <w:rPr>
          <w:b/>
          <w:sz w:val="22"/>
          <w:szCs w:val="22"/>
        </w:rPr>
      </w:pPr>
      <w:r>
        <w:rPr>
          <w:b/>
          <w:sz w:val="22"/>
          <w:szCs w:val="22"/>
        </w:rPr>
        <w:lastRenderedPageBreak/>
        <w:t>9</w:t>
      </w:r>
      <w:r>
        <w:rPr>
          <w:b/>
          <w:sz w:val="22"/>
          <w:szCs w:val="22"/>
        </w:rPr>
        <w:tab/>
        <w:t>Force majeure</w:t>
      </w:r>
    </w:p>
    <w:p w14:paraId="52EA8859" w14:textId="77777777" w:rsidR="00F11864" w:rsidRDefault="002F7DB8">
      <w:pPr>
        <w:tabs>
          <w:tab w:val="left" w:pos="1890"/>
        </w:tabs>
        <w:ind w:left="709" w:hanging="709"/>
        <w:rPr>
          <w:sz w:val="22"/>
          <w:szCs w:val="22"/>
        </w:rPr>
      </w:pPr>
      <w:r>
        <w:rPr>
          <w:sz w:val="22"/>
          <w:szCs w:val="22"/>
        </w:rPr>
        <w:t>9.1</w:t>
      </w:r>
      <w:r>
        <w:rPr>
          <w:sz w:val="22"/>
          <w:szCs w:val="22"/>
        </w:rPr>
        <w:tab/>
        <w:t>Neither party shall be liable for any failure or delay in performing its obligations under the Contract to the extent that such failure or delay is caused by an event that is beyond that party's reasonable control (a "Force Majeure Event") provided that the Supplier shall use best endeavours to cure such Force Majeure Event and resume performance under the Contract.</w:t>
      </w:r>
    </w:p>
    <w:p w14:paraId="0A7DA716" w14:textId="77777777" w:rsidR="00F11864" w:rsidRDefault="002F7DB8">
      <w:pPr>
        <w:tabs>
          <w:tab w:val="left" w:pos="1890"/>
        </w:tabs>
        <w:ind w:left="709" w:hanging="709"/>
        <w:rPr>
          <w:sz w:val="22"/>
          <w:szCs w:val="22"/>
        </w:rPr>
      </w:pPr>
      <w:r>
        <w:rPr>
          <w:sz w:val="22"/>
          <w:szCs w:val="22"/>
        </w:rPr>
        <w:t>9.2</w:t>
      </w:r>
      <w:r>
        <w:rPr>
          <w:sz w:val="22"/>
          <w:szCs w:val="22"/>
        </w:rPr>
        <w:tab/>
        <w:t xml:space="preserve">If any events or circumstances prevent the Supplier from carrying out its obligations under the Contract for a continuous period of more than 14 days, the Customer may terminate the Contract immediately by giving written notice to the Supplier. </w:t>
      </w:r>
    </w:p>
    <w:p w14:paraId="117FA7EC" w14:textId="77777777" w:rsidR="00F11864" w:rsidRDefault="002F7DB8">
      <w:pPr>
        <w:keepNext/>
        <w:tabs>
          <w:tab w:val="left" w:pos="1890"/>
        </w:tabs>
        <w:rPr>
          <w:b/>
          <w:sz w:val="22"/>
          <w:szCs w:val="22"/>
        </w:rPr>
      </w:pPr>
      <w:r>
        <w:rPr>
          <w:b/>
          <w:sz w:val="22"/>
          <w:szCs w:val="22"/>
        </w:rPr>
        <w:t>10</w:t>
      </w:r>
      <w:r>
        <w:rPr>
          <w:b/>
          <w:sz w:val="22"/>
          <w:szCs w:val="22"/>
        </w:rPr>
        <w:tab/>
        <w:t>General</w:t>
      </w:r>
    </w:p>
    <w:p w14:paraId="6959D3A9" w14:textId="77777777" w:rsidR="00F11864" w:rsidRDefault="002F7DB8">
      <w:pPr>
        <w:tabs>
          <w:tab w:val="left" w:pos="1890"/>
        </w:tabs>
        <w:ind w:left="709" w:hanging="709"/>
        <w:rPr>
          <w:sz w:val="22"/>
          <w:szCs w:val="22"/>
        </w:rPr>
      </w:pPr>
      <w:r>
        <w:rPr>
          <w:sz w:val="22"/>
          <w:szCs w:val="22"/>
        </w:rPr>
        <w:t>10.1</w:t>
      </w:r>
      <w:r>
        <w:rPr>
          <w:sz w:val="22"/>
          <w:szCs w:val="22"/>
        </w:rPr>
        <w:tab/>
        <w:t>The Supplier shall not use the Customer's name, branding or logo other than in accordance with the Customer's written instructions or authorisation.</w:t>
      </w:r>
    </w:p>
    <w:p w14:paraId="3619ECD0" w14:textId="77777777" w:rsidR="00F11864" w:rsidRDefault="002F7DB8">
      <w:pPr>
        <w:tabs>
          <w:tab w:val="left" w:pos="1890"/>
        </w:tabs>
        <w:ind w:left="709" w:hanging="709"/>
        <w:rPr>
          <w:sz w:val="22"/>
          <w:szCs w:val="22"/>
        </w:rPr>
      </w:pPr>
      <w:r>
        <w:rPr>
          <w:sz w:val="22"/>
          <w:szCs w:val="22"/>
        </w:rPr>
        <w:t>10.2</w:t>
      </w:r>
      <w:r>
        <w:rPr>
          <w:sz w:val="22"/>
          <w:szCs w:val="22"/>
        </w:rPr>
        <w:tab/>
        <w:t>The Supplier may not assign, transfer, charge, subcontract or deal in any other manner with any or all of its rights or obligations under the Contract without the Customer's prior written consent.</w:t>
      </w:r>
    </w:p>
    <w:p w14:paraId="1B9EA90D" w14:textId="77777777" w:rsidR="00F11864" w:rsidRDefault="002F7DB8">
      <w:pPr>
        <w:tabs>
          <w:tab w:val="left" w:pos="1890"/>
        </w:tabs>
        <w:ind w:left="709" w:hanging="709"/>
        <w:rPr>
          <w:sz w:val="22"/>
          <w:szCs w:val="22"/>
        </w:rPr>
      </w:pPr>
      <w:r>
        <w:rPr>
          <w:sz w:val="22"/>
          <w:szCs w:val="22"/>
        </w:rPr>
        <w:t>10.3</w:t>
      </w:r>
      <w:r>
        <w:rPr>
          <w:sz w:val="22"/>
          <w:szCs w:val="22"/>
        </w:rPr>
        <w:tab/>
        <w:t xml:space="preserve">Any notice under or in connection with the Contract shall be given in writing to the address specified in the Order or to such other address as shall be notified from time to time.  For the purposes of this Condition, "writing" shall include e-mails and faxes. </w:t>
      </w:r>
    </w:p>
    <w:p w14:paraId="30C8281F" w14:textId="77777777" w:rsidR="00F11864" w:rsidRDefault="002F7DB8">
      <w:pPr>
        <w:tabs>
          <w:tab w:val="left" w:pos="1890"/>
        </w:tabs>
        <w:ind w:left="709" w:hanging="709"/>
        <w:rPr>
          <w:sz w:val="22"/>
          <w:szCs w:val="22"/>
        </w:rPr>
      </w:pPr>
      <w:r>
        <w:rPr>
          <w:sz w:val="22"/>
          <w:szCs w:val="22"/>
        </w:rPr>
        <w:t>10.4</w:t>
      </w:r>
      <w:r>
        <w:rPr>
          <w:sz w:val="22"/>
          <w:szCs w:val="22"/>
        </w:rPr>
        <w:tab/>
        <w:t>If any court or competent authority finds that any provision of the Contract (or part of any provision) is invalid, illegal or unenforceable, that provision or part-provision shall, to the extent required, be deemed to be deleted, and the validity and enforceability of the other provisions of the Contract shall not be affected.</w:t>
      </w:r>
    </w:p>
    <w:p w14:paraId="09B80348" w14:textId="77777777" w:rsidR="00F11864" w:rsidRDefault="002F7DB8">
      <w:pPr>
        <w:tabs>
          <w:tab w:val="left" w:pos="1890"/>
        </w:tabs>
        <w:ind w:left="709" w:hanging="709"/>
        <w:rPr>
          <w:sz w:val="22"/>
          <w:szCs w:val="22"/>
        </w:rPr>
      </w:pPr>
      <w:r>
        <w:rPr>
          <w:sz w:val="22"/>
          <w:szCs w:val="22"/>
        </w:rPr>
        <w:t>10.5</w:t>
      </w:r>
      <w:r>
        <w:rPr>
          <w:sz w:val="22"/>
          <w:szCs w:val="22"/>
        </w:rPr>
        <w:tab/>
        <w:t>Any variation to the Contract, including the introduction of any additional terms and conditions, shall only be binding when agreed in writing and signed by both parties.</w:t>
      </w:r>
    </w:p>
    <w:p w14:paraId="7362A8B6" w14:textId="77777777" w:rsidR="00F11864" w:rsidRDefault="002F7DB8">
      <w:pPr>
        <w:tabs>
          <w:tab w:val="left" w:pos="0"/>
          <w:tab w:val="left" w:pos="1560"/>
          <w:tab w:val="left" w:pos="1890"/>
        </w:tabs>
        <w:ind w:left="709" w:hanging="709"/>
        <w:rPr>
          <w:sz w:val="22"/>
          <w:szCs w:val="22"/>
        </w:rPr>
      </w:pPr>
      <w:r>
        <w:rPr>
          <w:sz w:val="22"/>
          <w:szCs w:val="22"/>
        </w:rPr>
        <w:t>10.6</w:t>
      </w:r>
      <w:r>
        <w:rPr>
          <w:sz w:val="22"/>
          <w:szCs w:val="22"/>
        </w:rPr>
        <w:tab/>
        <w:t>The Contract shall be governed by and construed in accordance with Somalia law. The parties irrevocably submit to the exclusive jurisdiction of the courts of Somalia to settle any dispute or claim arising out of or in connection with the Contract or its subject matter or formation.</w:t>
      </w:r>
    </w:p>
    <w:p w14:paraId="48A1C38D" w14:textId="2C5965CB" w:rsidR="00F11864" w:rsidRPr="00E65793" w:rsidRDefault="002F7DB8" w:rsidP="00E65793">
      <w:pPr>
        <w:tabs>
          <w:tab w:val="left" w:pos="1890"/>
        </w:tabs>
        <w:ind w:left="709" w:hanging="709"/>
        <w:rPr>
          <w:sz w:val="22"/>
          <w:szCs w:val="22"/>
        </w:rPr>
      </w:pPr>
      <w:r>
        <w:rPr>
          <w:sz w:val="22"/>
          <w:szCs w:val="22"/>
        </w:rPr>
        <w:t>10.7</w:t>
      </w:r>
      <w:r>
        <w:rPr>
          <w:sz w:val="22"/>
          <w:szCs w:val="22"/>
        </w:rPr>
        <w:tab/>
        <w:t>A person who is not a party to the Contract shall not have any rights under or in connection with it.</w:t>
      </w:r>
    </w:p>
    <w:sectPr w:rsidR="00F11864" w:rsidRPr="00E65793">
      <w:pgSz w:w="11907" w:h="16840"/>
      <w:pgMar w:top="1418" w:right="1418" w:bottom="1418"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04B92" w14:textId="77777777" w:rsidR="00F748F8" w:rsidRDefault="00F748F8">
      <w:pPr>
        <w:spacing w:after="0" w:line="240" w:lineRule="auto"/>
      </w:pPr>
      <w:r>
        <w:separator/>
      </w:r>
    </w:p>
  </w:endnote>
  <w:endnote w:type="continuationSeparator" w:id="0">
    <w:p w14:paraId="4FE9A984" w14:textId="77777777" w:rsidR="00F748F8" w:rsidRDefault="00F748F8">
      <w:pPr>
        <w:spacing w:after="0" w:line="240" w:lineRule="auto"/>
      </w:pPr>
      <w:r>
        <w:continuationSeparator/>
      </w:r>
    </w:p>
  </w:endnote>
  <w:endnote w:type="continuationNotice" w:id="1">
    <w:p w14:paraId="5A35AF57" w14:textId="77777777" w:rsidR="00ED359A" w:rsidRDefault="00ED35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ill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56598" w14:textId="77777777" w:rsidR="00F11864" w:rsidRDefault="002F7DB8">
    <w:pPr>
      <w:pBdr>
        <w:top w:val="single" w:sz="4" w:space="1" w:color="D9D9D9"/>
        <w:left w:val="nil"/>
        <w:bottom w:val="nil"/>
        <w:right w:val="nil"/>
        <w:between w:val="nil"/>
      </w:pBdr>
      <w:tabs>
        <w:tab w:val="center" w:pos="4253"/>
        <w:tab w:val="right" w:pos="8306"/>
      </w:tabs>
      <w:spacing w:line="240" w:lineRule="auto"/>
      <w:jc w:val="center"/>
      <w:rPr>
        <w:b/>
        <w:color w:val="000000"/>
        <w:sz w:val="12"/>
        <w:szCs w:val="12"/>
      </w:rPr>
    </w:pPr>
    <w:r>
      <w:rPr>
        <w:color w:val="000000"/>
        <w:sz w:val="12"/>
        <w:szCs w:val="12"/>
      </w:rPr>
      <w:fldChar w:fldCharType="begin"/>
    </w:r>
    <w:r>
      <w:rPr>
        <w:color w:val="000000"/>
        <w:sz w:val="12"/>
        <w:szCs w:val="12"/>
      </w:rPr>
      <w:instrText>PAGE</w:instrText>
    </w:r>
    <w:r>
      <w:rPr>
        <w:color w:val="000000"/>
        <w:sz w:val="12"/>
        <w:szCs w:val="12"/>
      </w:rPr>
      <w:fldChar w:fldCharType="separate"/>
    </w:r>
    <w:r w:rsidR="00C01A45">
      <w:rPr>
        <w:noProof/>
        <w:color w:val="000000"/>
        <w:sz w:val="12"/>
        <w:szCs w:val="12"/>
      </w:rPr>
      <w:t>2</w:t>
    </w:r>
    <w:r>
      <w:rPr>
        <w:color w:val="000000"/>
        <w:sz w:val="12"/>
        <w:szCs w:val="12"/>
      </w:rPr>
      <w:fldChar w:fldCharType="end"/>
    </w:r>
  </w:p>
  <w:p w14:paraId="58C76A09" w14:textId="77777777" w:rsidR="00F11864" w:rsidRDefault="00F11864">
    <w:pPr>
      <w:pBdr>
        <w:top w:val="nil"/>
        <w:left w:val="nil"/>
        <w:bottom w:val="nil"/>
        <w:right w:val="nil"/>
        <w:between w:val="nil"/>
      </w:pBdr>
      <w:tabs>
        <w:tab w:val="center" w:pos="4253"/>
        <w:tab w:val="right" w:pos="8306"/>
      </w:tabs>
      <w:spacing w:line="240" w:lineRule="auto"/>
      <w:ind w:left="-1260"/>
      <w:jc w:val="center"/>
      <w:rPr>
        <w:i/>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26BE5" w14:textId="77777777" w:rsidR="00F11864" w:rsidRDefault="00F11864">
    <w:pPr>
      <w:widowControl w:val="0"/>
      <w:pBdr>
        <w:top w:val="nil"/>
        <w:left w:val="nil"/>
        <w:bottom w:val="nil"/>
        <w:right w:val="nil"/>
        <w:between w:val="nil"/>
      </w:pBdr>
      <w:spacing w:after="0" w:line="276" w:lineRule="auto"/>
      <w:jc w:val="left"/>
      <w:rPr>
        <w:color w:val="000000"/>
        <w:sz w:val="16"/>
        <w:szCs w:val="16"/>
      </w:rPr>
    </w:pPr>
  </w:p>
  <w:tbl>
    <w:tblPr>
      <w:tblW w:w="918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57"/>
      <w:gridCol w:w="2463"/>
      <w:gridCol w:w="4860"/>
    </w:tblGrid>
    <w:tr w:rsidR="00F11864" w14:paraId="056449D1" w14:textId="77777777">
      <w:trPr>
        <w:trHeight w:val="904"/>
      </w:trPr>
      <w:tc>
        <w:tcPr>
          <w:tcW w:w="1857" w:type="dxa"/>
        </w:tcPr>
        <w:p w14:paraId="7171FCD7" w14:textId="77777777" w:rsidR="00F11864" w:rsidRDefault="00F11864">
          <w:pPr>
            <w:spacing w:after="0" w:line="240" w:lineRule="auto"/>
            <w:rPr>
              <w:i/>
              <w:smallCaps/>
              <w:sz w:val="16"/>
              <w:szCs w:val="16"/>
            </w:rPr>
          </w:pPr>
        </w:p>
      </w:tc>
      <w:tc>
        <w:tcPr>
          <w:tcW w:w="2463" w:type="dxa"/>
        </w:tcPr>
        <w:p w14:paraId="3CFDBD57" w14:textId="77777777" w:rsidR="00F11864" w:rsidRDefault="00F11864">
          <w:pPr>
            <w:spacing w:after="0"/>
            <w:rPr>
              <w:b/>
              <w:color w:val="FF0000"/>
              <w:sz w:val="16"/>
              <w:szCs w:val="16"/>
            </w:rPr>
          </w:pPr>
        </w:p>
      </w:tc>
      <w:tc>
        <w:tcPr>
          <w:tcW w:w="4860" w:type="dxa"/>
        </w:tcPr>
        <w:p w14:paraId="6D55888C" w14:textId="77777777" w:rsidR="00F11864" w:rsidRDefault="00F11864">
          <w:pPr>
            <w:pBdr>
              <w:top w:val="nil"/>
              <w:left w:val="nil"/>
              <w:bottom w:val="nil"/>
              <w:right w:val="nil"/>
              <w:between w:val="nil"/>
            </w:pBdr>
            <w:spacing w:after="0" w:line="240" w:lineRule="auto"/>
            <w:rPr>
              <w:smallCaps/>
              <w:color w:val="000000"/>
              <w:sz w:val="11"/>
              <w:szCs w:val="11"/>
            </w:rPr>
          </w:pPr>
        </w:p>
      </w:tc>
    </w:tr>
  </w:tbl>
  <w:p w14:paraId="73707A37" w14:textId="77777777" w:rsidR="00F11864" w:rsidRDefault="00F11864">
    <w:pPr>
      <w:pBdr>
        <w:top w:val="nil"/>
        <w:left w:val="nil"/>
        <w:bottom w:val="nil"/>
        <w:right w:val="nil"/>
        <w:between w:val="nil"/>
      </w:pBdr>
      <w:tabs>
        <w:tab w:val="center" w:pos="4253"/>
        <w:tab w:val="right" w:pos="8306"/>
      </w:tabs>
      <w:spacing w:line="240" w:lineRule="auto"/>
      <w:jc w:val="center"/>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DDDF1" w14:textId="77777777" w:rsidR="00F748F8" w:rsidRDefault="00F748F8">
      <w:pPr>
        <w:spacing w:after="0" w:line="240" w:lineRule="auto"/>
      </w:pPr>
      <w:r>
        <w:separator/>
      </w:r>
    </w:p>
  </w:footnote>
  <w:footnote w:type="continuationSeparator" w:id="0">
    <w:p w14:paraId="1930E2A0" w14:textId="77777777" w:rsidR="00F748F8" w:rsidRDefault="00F748F8">
      <w:pPr>
        <w:spacing w:after="0" w:line="240" w:lineRule="auto"/>
      </w:pPr>
      <w:r>
        <w:continuationSeparator/>
      </w:r>
    </w:p>
  </w:footnote>
  <w:footnote w:type="continuationNotice" w:id="1">
    <w:p w14:paraId="23434F1F" w14:textId="77777777" w:rsidR="00ED359A" w:rsidRDefault="00ED35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A0AF4" w14:textId="77777777" w:rsidR="00F11864" w:rsidRDefault="002F7DB8">
    <w:pPr>
      <w:pBdr>
        <w:top w:val="nil"/>
        <w:left w:val="nil"/>
        <w:bottom w:val="nil"/>
        <w:right w:val="nil"/>
        <w:between w:val="nil"/>
      </w:pBdr>
      <w:tabs>
        <w:tab w:val="center" w:pos="4253"/>
        <w:tab w:val="left" w:pos="3510"/>
        <w:tab w:val="right" w:pos="9071"/>
      </w:tabs>
      <w:spacing w:line="240" w:lineRule="auto"/>
      <w:jc w:val="left"/>
      <w:rPr>
        <w:color w:val="000000"/>
        <w:sz w:val="16"/>
        <w:szCs w:val="16"/>
      </w:rPr>
    </w:pP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noProof/>
        <w:color w:val="000000"/>
        <w:sz w:val="16"/>
        <w:szCs w:val="16"/>
        <w:lang w:val="en-US" w:eastAsia="en-US"/>
      </w:rPr>
      <w:drawing>
        <wp:inline distT="0" distB="0" distL="0" distR="0" wp14:anchorId="22077B8F" wp14:editId="16FC9414">
          <wp:extent cx="2400300" cy="511175"/>
          <wp:effectExtent l="0" t="0" r="0" b="3175"/>
          <wp:docPr id="5" name="image1.jpg" descr="C:\Users\isxaa\OneDrive\Desktop\NoFYL logo 30x20 - Copy.jpg"/>
          <wp:cNvGraphicFramePr/>
          <a:graphic xmlns:a="http://schemas.openxmlformats.org/drawingml/2006/main">
            <a:graphicData uri="http://schemas.openxmlformats.org/drawingml/2006/picture">
              <pic:pic xmlns:pic="http://schemas.openxmlformats.org/drawingml/2006/picture">
                <pic:nvPicPr>
                  <pic:cNvPr id="0" name="image1.jpg" descr="C:\Users\isxaa\OneDrive\Desktop\NoFYL logo 30x20 - Copy.jpg"/>
                  <pic:cNvPicPr preferRelativeResize="0"/>
                </pic:nvPicPr>
                <pic:blipFill>
                  <a:blip r:embed="rId1"/>
                  <a:srcRect/>
                  <a:stretch>
                    <a:fillRect/>
                  </a:stretch>
                </pic:blipFill>
                <pic:spPr>
                  <a:xfrm>
                    <a:off x="0" y="0"/>
                    <a:ext cx="2400300" cy="51117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E6AAB" w14:textId="77777777" w:rsidR="00F11864" w:rsidRDefault="002F7DB8">
    <w:pPr>
      <w:pBdr>
        <w:top w:val="nil"/>
        <w:left w:val="nil"/>
        <w:bottom w:val="nil"/>
        <w:right w:val="nil"/>
        <w:between w:val="nil"/>
      </w:pBdr>
      <w:tabs>
        <w:tab w:val="center" w:pos="4253"/>
      </w:tabs>
      <w:spacing w:line="240" w:lineRule="auto"/>
      <w:rPr>
        <w:color w:val="000000"/>
      </w:rPr>
    </w:pPr>
    <w:r>
      <w:rPr>
        <w:color w:val="00000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6CCE"/>
    <w:multiLevelType w:val="multilevel"/>
    <w:tmpl w:val="DE18C41A"/>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7"/>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2A3D9A"/>
    <w:multiLevelType w:val="multilevel"/>
    <w:tmpl w:val="18C8244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A22D2B"/>
    <w:multiLevelType w:val="multilevel"/>
    <w:tmpl w:val="DE18C41A"/>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7"/>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A33B69"/>
    <w:multiLevelType w:val="multilevel"/>
    <w:tmpl w:val="B060E2EA"/>
    <w:lvl w:ilvl="0">
      <w:start w:val="1"/>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DE1237"/>
    <w:multiLevelType w:val="multilevel"/>
    <w:tmpl w:val="EEB889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B8F5224"/>
    <w:multiLevelType w:val="multilevel"/>
    <w:tmpl w:val="DECE3964"/>
    <w:lvl w:ilvl="0">
      <w:start w:val="1"/>
      <w:numFmt w:val="bullet"/>
      <w:lvlText w:val="●"/>
      <w:lvlJc w:val="left"/>
      <w:pPr>
        <w:ind w:left="360" w:hanging="360"/>
      </w:pPr>
      <w:rPr>
        <w:rFonts w:ascii="Noto Sans Symbols" w:eastAsia="Noto Sans Symbols" w:hAnsi="Noto Sans Symbols" w:cs="Noto Sans Symbols"/>
        <w:color w:val="000000"/>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BD13B0F"/>
    <w:multiLevelType w:val="multilevel"/>
    <w:tmpl w:val="F7D67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40F6859"/>
    <w:multiLevelType w:val="multilevel"/>
    <w:tmpl w:val="F97489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E958F8"/>
    <w:multiLevelType w:val="multilevel"/>
    <w:tmpl w:val="C78E18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05749A"/>
    <w:multiLevelType w:val="multilevel"/>
    <w:tmpl w:val="16B8F9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0472A54"/>
    <w:multiLevelType w:val="multilevel"/>
    <w:tmpl w:val="4952518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22A7DE7"/>
    <w:multiLevelType w:val="multilevel"/>
    <w:tmpl w:val="B714EA72"/>
    <w:lvl w:ilvl="0">
      <w:start w:val="1"/>
      <w:numFmt w:val="bullet"/>
      <w:pStyle w:val="Heading1"/>
      <w:lvlText w:val="●"/>
      <w:lvlJc w:val="left"/>
      <w:pPr>
        <w:ind w:left="720" w:hanging="360"/>
      </w:pPr>
      <w:rPr>
        <w:rFonts w:ascii="Noto Sans Symbols" w:eastAsia="Noto Sans Symbols" w:hAnsi="Noto Sans Symbols" w:cs="Noto Sans Symbols"/>
        <w:sz w:val="20"/>
        <w:szCs w:val="20"/>
      </w:rPr>
    </w:lvl>
    <w:lvl w:ilvl="1">
      <w:start w:val="1"/>
      <w:numFmt w:val="bullet"/>
      <w:pStyle w:val="Heading2"/>
      <w:lvlText w:val="●"/>
      <w:lvlJc w:val="left"/>
      <w:pPr>
        <w:ind w:left="1440" w:hanging="360"/>
      </w:pPr>
      <w:rPr>
        <w:rFonts w:ascii="Noto Sans Symbols" w:eastAsia="Noto Sans Symbols" w:hAnsi="Noto Sans Symbols" w:cs="Noto Sans Symbols"/>
        <w:sz w:val="20"/>
        <w:szCs w:val="20"/>
      </w:rPr>
    </w:lvl>
    <w:lvl w:ilvl="2">
      <w:start w:val="1"/>
      <w:numFmt w:val="bullet"/>
      <w:pStyle w:val="Heading3"/>
      <w:lvlText w:val="●"/>
      <w:lvlJc w:val="left"/>
      <w:pPr>
        <w:ind w:left="2160" w:hanging="360"/>
      </w:pPr>
      <w:rPr>
        <w:rFonts w:ascii="Noto Sans Symbols" w:eastAsia="Noto Sans Symbols" w:hAnsi="Noto Sans Symbols" w:cs="Noto Sans Symbols"/>
        <w:sz w:val="20"/>
        <w:szCs w:val="20"/>
      </w:rPr>
    </w:lvl>
    <w:lvl w:ilvl="3">
      <w:start w:val="1"/>
      <w:numFmt w:val="bullet"/>
      <w:pStyle w:val="Heading4"/>
      <w:lvlText w:val="●"/>
      <w:lvlJc w:val="left"/>
      <w:pPr>
        <w:ind w:left="2880" w:hanging="360"/>
      </w:pPr>
      <w:rPr>
        <w:rFonts w:ascii="Noto Sans Symbols" w:eastAsia="Noto Sans Symbols" w:hAnsi="Noto Sans Symbols" w:cs="Noto Sans Symbols"/>
        <w:sz w:val="20"/>
        <w:szCs w:val="20"/>
      </w:rPr>
    </w:lvl>
    <w:lvl w:ilvl="4">
      <w:start w:val="1"/>
      <w:numFmt w:val="bullet"/>
      <w:pStyle w:val="Heading5"/>
      <w:lvlText w:val="●"/>
      <w:lvlJc w:val="left"/>
      <w:pPr>
        <w:ind w:left="3600" w:hanging="360"/>
      </w:pPr>
      <w:rPr>
        <w:rFonts w:ascii="Noto Sans Symbols" w:eastAsia="Noto Sans Symbols" w:hAnsi="Noto Sans Symbols" w:cs="Noto Sans Symbols"/>
        <w:sz w:val="20"/>
        <w:szCs w:val="20"/>
      </w:rPr>
    </w:lvl>
    <w:lvl w:ilvl="5">
      <w:start w:val="1"/>
      <w:numFmt w:val="bullet"/>
      <w:pStyle w:val="Heading6"/>
      <w:lvlText w:val="●"/>
      <w:lvlJc w:val="left"/>
      <w:pPr>
        <w:ind w:left="4320" w:hanging="360"/>
      </w:pPr>
      <w:rPr>
        <w:rFonts w:ascii="Noto Sans Symbols" w:eastAsia="Noto Sans Symbols" w:hAnsi="Noto Sans Symbols" w:cs="Noto Sans Symbols"/>
        <w:sz w:val="20"/>
        <w:szCs w:val="20"/>
      </w:rPr>
    </w:lvl>
    <w:lvl w:ilvl="6">
      <w:start w:val="1"/>
      <w:numFmt w:val="bullet"/>
      <w:pStyle w:val="Heading7"/>
      <w:lvlText w:val="●"/>
      <w:lvlJc w:val="left"/>
      <w:pPr>
        <w:ind w:left="5040" w:hanging="360"/>
      </w:pPr>
      <w:rPr>
        <w:rFonts w:ascii="Noto Sans Symbols" w:eastAsia="Noto Sans Symbols" w:hAnsi="Noto Sans Symbols" w:cs="Noto Sans Symbols"/>
        <w:sz w:val="20"/>
        <w:szCs w:val="20"/>
      </w:rPr>
    </w:lvl>
    <w:lvl w:ilvl="7">
      <w:start w:val="1"/>
      <w:numFmt w:val="bullet"/>
      <w:pStyle w:val="Heading8"/>
      <w:lvlText w:val="●"/>
      <w:lvlJc w:val="left"/>
      <w:pPr>
        <w:ind w:left="5760" w:hanging="360"/>
      </w:pPr>
      <w:rPr>
        <w:rFonts w:ascii="Noto Sans Symbols" w:eastAsia="Noto Sans Symbols" w:hAnsi="Noto Sans Symbols" w:cs="Noto Sans Symbols"/>
        <w:sz w:val="20"/>
        <w:szCs w:val="20"/>
      </w:rPr>
    </w:lvl>
    <w:lvl w:ilvl="8">
      <w:start w:val="1"/>
      <w:numFmt w:val="bullet"/>
      <w:pStyle w:val="Heading9"/>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2A60F7F"/>
    <w:multiLevelType w:val="multilevel"/>
    <w:tmpl w:val="4A4E1B34"/>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67" w:hanging="567"/>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3E2061D"/>
    <w:multiLevelType w:val="multilevel"/>
    <w:tmpl w:val="513023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68C140D"/>
    <w:multiLevelType w:val="multilevel"/>
    <w:tmpl w:val="E5AC8F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3AD0A49"/>
    <w:multiLevelType w:val="multilevel"/>
    <w:tmpl w:val="A0A0B93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67823F3"/>
    <w:multiLevelType w:val="multilevel"/>
    <w:tmpl w:val="CEBC9826"/>
    <w:lvl w:ilvl="0">
      <w:start w:val="1"/>
      <w:numFmt w:val="decimal"/>
      <w:lvlText w:val="%1."/>
      <w:lvlJc w:val="left"/>
      <w:pPr>
        <w:ind w:left="644" w:hanging="282"/>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CB5D8F"/>
    <w:multiLevelType w:val="multilevel"/>
    <w:tmpl w:val="1BE8005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7F983AEA"/>
    <w:multiLevelType w:val="multilevel"/>
    <w:tmpl w:val="BDC0119C"/>
    <w:lvl w:ilvl="0">
      <w:start w:val="1"/>
      <w:numFmt w:val="bullet"/>
      <w:lvlText w:val="●"/>
      <w:lvlJc w:val="left"/>
      <w:pPr>
        <w:ind w:left="436" w:hanging="76"/>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0182742">
    <w:abstractNumId w:val="11"/>
  </w:num>
  <w:num w:numId="2" w16cid:durableId="1510834122">
    <w:abstractNumId w:val="5"/>
  </w:num>
  <w:num w:numId="3" w16cid:durableId="950555193">
    <w:abstractNumId w:val="0"/>
  </w:num>
  <w:num w:numId="4" w16cid:durableId="703020630">
    <w:abstractNumId w:val="9"/>
  </w:num>
  <w:num w:numId="5" w16cid:durableId="1752196764">
    <w:abstractNumId w:val="4"/>
  </w:num>
  <w:num w:numId="6" w16cid:durableId="1715352117">
    <w:abstractNumId w:val="18"/>
  </w:num>
  <w:num w:numId="7" w16cid:durableId="404183902">
    <w:abstractNumId w:val="8"/>
  </w:num>
  <w:num w:numId="8" w16cid:durableId="104035936">
    <w:abstractNumId w:val="3"/>
  </w:num>
  <w:num w:numId="9" w16cid:durableId="1590624357">
    <w:abstractNumId w:val="16"/>
  </w:num>
  <w:num w:numId="10" w16cid:durableId="423841447">
    <w:abstractNumId w:val="15"/>
  </w:num>
  <w:num w:numId="11" w16cid:durableId="1737624149">
    <w:abstractNumId w:val="12"/>
  </w:num>
  <w:num w:numId="12" w16cid:durableId="860162484">
    <w:abstractNumId w:val="14"/>
  </w:num>
  <w:num w:numId="13" w16cid:durableId="1600597394">
    <w:abstractNumId w:val="17"/>
  </w:num>
  <w:num w:numId="14" w16cid:durableId="322394000">
    <w:abstractNumId w:val="6"/>
  </w:num>
  <w:num w:numId="15" w16cid:durableId="2132018388">
    <w:abstractNumId w:val="1"/>
  </w:num>
  <w:num w:numId="16" w16cid:durableId="160316230">
    <w:abstractNumId w:val="10"/>
  </w:num>
  <w:num w:numId="17" w16cid:durableId="1318537493">
    <w:abstractNumId w:val="13"/>
  </w:num>
  <w:num w:numId="18" w16cid:durableId="283846677">
    <w:abstractNumId w:val="2"/>
  </w:num>
  <w:num w:numId="19" w16cid:durableId="12217910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1864"/>
    <w:rsid w:val="00041489"/>
    <w:rsid w:val="00046ECE"/>
    <w:rsid w:val="0012012F"/>
    <w:rsid w:val="00145BA2"/>
    <w:rsid w:val="00191850"/>
    <w:rsid w:val="001A2E30"/>
    <w:rsid w:val="001B5868"/>
    <w:rsid w:val="00237561"/>
    <w:rsid w:val="002F7DB8"/>
    <w:rsid w:val="003464E2"/>
    <w:rsid w:val="003812CB"/>
    <w:rsid w:val="00434E97"/>
    <w:rsid w:val="0043742E"/>
    <w:rsid w:val="00445381"/>
    <w:rsid w:val="004A3BD1"/>
    <w:rsid w:val="004B5EF5"/>
    <w:rsid w:val="00525DFE"/>
    <w:rsid w:val="0056317D"/>
    <w:rsid w:val="00574FE5"/>
    <w:rsid w:val="005B62AC"/>
    <w:rsid w:val="0062399F"/>
    <w:rsid w:val="00642514"/>
    <w:rsid w:val="00707829"/>
    <w:rsid w:val="007426AA"/>
    <w:rsid w:val="00744A5B"/>
    <w:rsid w:val="007C51AB"/>
    <w:rsid w:val="00812C22"/>
    <w:rsid w:val="008274C7"/>
    <w:rsid w:val="00845936"/>
    <w:rsid w:val="00857580"/>
    <w:rsid w:val="008B4A4F"/>
    <w:rsid w:val="0090425F"/>
    <w:rsid w:val="00914241"/>
    <w:rsid w:val="00A468D1"/>
    <w:rsid w:val="00BD04C7"/>
    <w:rsid w:val="00C01A45"/>
    <w:rsid w:val="00C140E1"/>
    <w:rsid w:val="00C6352A"/>
    <w:rsid w:val="00C70BF7"/>
    <w:rsid w:val="00CD6E81"/>
    <w:rsid w:val="00D37A17"/>
    <w:rsid w:val="00E457E4"/>
    <w:rsid w:val="00E65793"/>
    <w:rsid w:val="00E97BE1"/>
    <w:rsid w:val="00ED359A"/>
    <w:rsid w:val="00EF6B24"/>
    <w:rsid w:val="00F11864"/>
    <w:rsid w:val="00F272D9"/>
    <w:rsid w:val="00F73D57"/>
    <w:rsid w:val="00F748F8"/>
    <w:rsid w:val="00FA5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6C9AF"/>
  <w15:docId w15:val="{3392FF23-FA7C-4163-ACFF-7ECCFBE07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GB" w:eastAsia="en-US" w:bidi="ar-SA"/>
      </w:rPr>
    </w:rPrDefault>
    <w:pPrDefault>
      <w:pPr>
        <w:tabs>
          <w:tab w:val="left" w:pos="709"/>
          <w:tab w:val="left" w:pos="1418"/>
          <w:tab w:val="left" w:pos="2126"/>
          <w:tab w:val="left" w:pos="2835"/>
          <w:tab w:val="left" w:pos="3544"/>
          <w:tab w:val="left" w:pos="4253"/>
          <w:tab w:val="left" w:pos="4961"/>
          <w:tab w:val="left" w:pos="5670"/>
          <w:tab w:val="right" w:pos="8363"/>
        </w:tabs>
        <w:spacing w:after="2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A8D"/>
    <w:pPr>
      <w:spacing w:line="280" w:lineRule="atLeast"/>
    </w:pPr>
    <w:rPr>
      <w:kern w:val="16"/>
      <w:lang w:eastAsia="zh-CN"/>
    </w:rPr>
  </w:style>
  <w:style w:type="paragraph" w:styleId="Heading1">
    <w:name w:val="heading 1"/>
    <w:basedOn w:val="Normal"/>
    <w:next w:val="Normal"/>
    <w:link w:val="Heading1Char"/>
    <w:uiPriority w:val="9"/>
    <w:qFormat/>
    <w:rsid w:val="00B17A8D"/>
    <w:pPr>
      <w:keepNext/>
      <w:numPr>
        <w:numId w:val="1"/>
      </w:numPr>
      <w:outlineLvl w:val="0"/>
    </w:pPr>
    <w:rPr>
      <w:b/>
    </w:rPr>
  </w:style>
  <w:style w:type="paragraph" w:styleId="Heading2">
    <w:name w:val="heading 2"/>
    <w:basedOn w:val="Normal"/>
    <w:next w:val="Normal"/>
    <w:uiPriority w:val="9"/>
    <w:semiHidden/>
    <w:unhideWhenUsed/>
    <w:qFormat/>
    <w:rsid w:val="00B17A8D"/>
    <w:pPr>
      <w:numPr>
        <w:ilvl w:val="1"/>
        <w:numId w:val="1"/>
      </w:numPr>
      <w:outlineLvl w:val="1"/>
    </w:pPr>
    <w:rPr>
      <w:b/>
    </w:rPr>
  </w:style>
  <w:style w:type="paragraph" w:styleId="Heading3">
    <w:name w:val="heading 3"/>
    <w:basedOn w:val="Normal"/>
    <w:next w:val="Normal"/>
    <w:uiPriority w:val="9"/>
    <w:semiHidden/>
    <w:unhideWhenUsed/>
    <w:qFormat/>
    <w:rsid w:val="00B17A8D"/>
    <w:pPr>
      <w:numPr>
        <w:ilvl w:val="2"/>
        <w:numId w:val="1"/>
      </w:numPr>
      <w:tabs>
        <w:tab w:val="clear" w:pos="709"/>
      </w:tabs>
      <w:outlineLvl w:val="2"/>
    </w:pPr>
  </w:style>
  <w:style w:type="paragraph" w:styleId="Heading4">
    <w:name w:val="heading 4"/>
    <w:basedOn w:val="Normal"/>
    <w:next w:val="Normal"/>
    <w:uiPriority w:val="9"/>
    <w:semiHidden/>
    <w:unhideWhenUsed/>
    <w:qFormat/>
    <w:rsid w:val="00B17A8D"/>
    <w:pPr>
      <w:numPr>
        <w:ilvl w:val="3"/>
        <w:numId w:val="1"/>
      </w:numPr>
      <w:tabs>
        <w:tab w:val="clear" w:pos="709"/>
      </w:tabs>
      <w:outlineLvl w:val="3"/>
    </w:pPr>
  </w:style>
  <w:style w:type="paragraph" w:styleId="Heading5">
    <w:name w:val="heading 5"/>
    <w:basedOn w:val="Normal"/>
    <w:next w:val="Normal"/>
    <w:uiPriority w:val="9"/>
    <w:semiHidden/>
    <w:unhideWhenUsed/>
    <w:qFormat/>
    <w:rsid w:val="00B17A8D"/>
    <w:pPr>
      <w:numPr>
        <w:ilvl w:val="4"/>
        <w:numId w:val="1"/>
      </w:numPr>
      <w:tabs>
        <w:tab w:val="clear" w:pos="709"/>
      </w:tabs>
      <w:outlineLvl w:val="4"/>
    </w:pPr>
  </w:style>
  <w:style w:type="paragraph" w:styleId="Heading6">
    <w:name w:val="heading 6"/>
    <w:basedOn w:val="Normal"/>
    <w:next w:val="Normal"/>
    <w:uiPriority w:val="9"/>
    <w:semiHidden/>
    <w:unhideWhenUsed/>
    <w:qFormat/>
    <w:rsid w:val="00B17A8D"/>
    <w:pPr>
      <w:numPr>
        <w:ilvl w:val="5"/>
        <w:numId w:val="1"/>
      </w:numPr>
      <w:tabs>
        <w:tab w:val="clear" w:pos="709"/>
      </w:tabs>
      <w:outlineLvl w:val="5"/>
    </w:pPr>
  </w:style>
  <w:style w:type="paragraph" w:styleId="Heading7">
    <w:name w:val="heading 7"/>
    <w:basedOn w:val="Normal"/>
    <w:next w:val="Normal"/>
    <w:qFormat/>
    <w:rsid w:val="00B17A8D"/>
    <w:pPr>
      <w:numPr>
        <w:ilvl w:val="6"/>
        <w:numId w:val="1"/>
      </w:numPr>
      <w:tabs>
        <w:tab w:val="clear" w:pos="709"/>
      </w:tabs>
      <w:outlineLvl w:val="6"/>
    </w:pPr>
  </w:style>
  <w:style w:type="paragraph" w:styleId="Heading8">
    <w:name w:val="heading 8"/>
    <w:basedOn w:val="Normal"/>
    <w:next w:val="Normal"/>
    <w:qFormat/>
    <w:rsid w:val="00B17A8D"/>
    <w:pPr>
      <w:numPr>
        <w:ilvl w:val="7"/>
        <w:numId w:val="1"/>
      </w:numPr>
      <w:tabs>
        <w:tab w:val="clear" w:pos="709"/>
      </w:tabs>
      <w:outlineLvl w:val="7"/>
    </w:pPr>
  </w:style>
  <w:style w:type="paragraph" w:styleId="Heading9">
    <w:name w:val="heading 9"/>
    <w:basedOn w:val="Normal"/>
    <w:next w:val="Normal"/>
    <w:qFormat/>
    <w:rsid w:val="00B17A8D"/>
    <w:pPr>
      <w:numPr>
        <w:ilvl w:val="8"/>
        <w:numId w:val="1"/>
      </w:numPr>
      <w:tabs>
        <w:tab w:val="clear" w:pos="709"/>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B17A8D"/>
    <w:pPr>
      <w:tabs>
        <w:tab w:val="clear" w:pos="709"/>
        <w:tab w:val="center" w:pos="4253"/>
      </w:tabs>
    </w:pPr>
  </w:style>
  <w:style w:type="paragraph" w:styleId="Footer">
    <w:name w:val="footer"/>
    <w:basedOn w:val="Normal"/>
    <w:link w:val="FooterChar"/>
    <w:uiPriority w:val="99"/>
    <w:rsid w:val="00B17A8D"/>
    <w:pPr>
      <w:tabs>
        <w:tab w:val="clear" w:pos="709"/>
        <w:tab w:val="clear" w:pos="8363"/>
        <w:tab w:val="center" w:pos="4253"/>
        <w:tab w:val="right" w:pos="8306"/>
      </w:tabs>
      <w:jc w:val="center"/>
    </w:pPr>
    <w:rPr>
      <w:sz w:val="12"/>
    </w:rPr>
  </w:style>
  <w:style w:type="character" w:styleId="PageNumber">
    <w:name w:val="page number"/>
    <w:rsid w:val="00B17A8D"/>
    <w:rPr>
      <w:rFonts w:ascii="Arial" w:hAnsi="Arial"/>
      <w:color w:val="auto"/>
      <w:kern w:val="16"/>
      <w:u w:val="none"/>
    </w:rPr>
  </w:style>
  <w:style w:type="paragraph" w:styleId="BodyText">
    <w:name w:val="Body Text"/>
    <w:basedOn w:val="Normal"/>
    <w:rsid w:val="00B17A8D"/>
    <w:pPr>
      <w:spacing w:after="120"/>
    </w:pPr>
  </w:style>
  <w:style w:type="paragraph" w:styleId="ListNumber">
    <w:name w:val="List Number"/>
    <w:basedOn w:val="Normal"/>
    <w:rsid w:val="00B17A8D"/>
    <w:pPr>
      <w:ind w:left="283" w:hanging="283"/>
    </w:pPr>
  </w:style>
  <w:style w:type="table" w:styleId="TableGrid">
    <w:name w:val="Table Grid"/>
    <w:basedOn w:val="TableNormal"/>
    <w:uiPriority w:val="59"/>
    <w:rsid w:val="00B17A8D"/>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17A8D"/>
    <w:rPr>
      <w:rFonts w:ascii="Arial" w:hAnsi="Arial"/>
      <w:color w:val="0000FF"/>
      <w:u w:val="single"/>
    </w:rPr>
  </w:style>
  <w:style w:type="character" w:styleId="Strong">
    <w:name w:val="Strong"/>
    <w:qFormat/>
    <w:rsid w:val="00B17A8D"/>
    <w:rPr>
      <w:b/>
      <w:bCs/>
    </w:rPr>
  </w:style>
  <w:style w:type="paragraph" w:customStyle="1" w:styleId="address">
    <w:name w:val="address"/>
    <w:basedOn w:val="Normal"/>
    <w:rsid w:val="00B17A8D"/>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left"/>
    </w:pPr>
    <w:rPr>
      <w:rFonts w:ascii="Times New Roman" w:hAnsi="Times New Roman"/>
      <w:kern w:val="0"/>
      <w:sz w:val="24"/>
      <w:szCs w:val="24"/>
      <w:lang w:eastAsia="en-GB"/>
    </w:rPr>
  </w:style>
  <w:style w:type="character" w:customStyle="1" w:styleId="Heading1Char">
    <w:name w:val="Heading 1 Char"/>
    <w:link w:val="Heading1"/>
    <w:locked/>
    <w:rsid w:val="000F3297"/>
    <w:rPr>
      <w:rFonts w:ascii="Arial" w:hAnsi="Arial"/>
      <w:b/>
      <w:kern w:val="16"/>
      <w:lang w:val="en-GB" w:eastAsia="zh-CN" w:bidi="ar-SA"/>
    </w:rPr>
  </w:style>
  <w:style w:type="paragraph" w:customStyle="1" w:styleId="Bodycopy">
    <w:name w:val="Body copy"/>
    <w:basedOn w:val="Normal"/>
    <w:rsid w:val="000F3297"/>
    <w:pPr>
      <w:tabs>
        <w:tab w:val="clear" w:pos="709"/>
        <w:tab w:val="clear" w:pos="1418"/>
        <w:tab w:val="clear" w:pos="2126"/>
        <w:tab w:val="clear" w:pos="2835"/>
        <w:tab w:val="clear" w:pos="3544"/>
        <w:tab w:val="clear" w:pos="4253"/>
        <w:tab w:val="clear" w:pos="4961"/>
        <w:tab w:val="clear" w:pos="5670"/>
        <w:tab w:val="clear" w:pos="8363"/>
      </w:tabs>
      <w:spacing w:after="0" w:line="288" w:lineRule="auto"/>
      <w:jc w:val="left"/>
    </w:pPr>
    <w:rPr>
      <w:rFonts w:ascii="GillSans" w:hAnsi="GillSans"/>
      <w:kern w:val="0"/>
      <w:sz w:val="22"/>
      <w:lang w:eastAsia="en-US"/>
    </w:rPr>
  </w:style>
  <w:style w:type="paragraph" w:customStyle="1" w:styleId="Normal11pt">
    <w:name w:val="Normal + 11 pt"/>
    <w:basedOn w:val="Normal"/>
    <w:link w:val="Normal11ptChar"/>
    <w:rsid w:val="000F3297"/>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jc w:val="left"/>
    </w:pPr>
    <w:rPr>
      <w:kern w:val="0"/>
      <w:sz w:val="24"/>
      <w:szCs w:val="24"/>
      <w:lang w:eastAsia="en-GB"/>
    </w:rPr>
  </w:style>
  <w:style w:type="character" w:customStyle="1" w:styleId="Normal11ptChar">
    <w:name w:val="Normal + 11 pt Char"/>
    <w:link w:val="Normal11pt"/>
    <w:locked/>
    <w:rsid w:val="000F3297"/>
    <w:rPr>
      <w:rFonts w:ascii="Arial" w:hAnsi="Arial" w:cs="Arial"/>
      <w:sz w:val="24"/>
      <w:szCs w:val="24"/>
      <w:lang w:val="en-GB" w:eastAsia="en-GB" w:bidi="ar-SA"/>
    </w:rPr>
  </w:style>
  <w:style w:type="paragraph" w:customStyle="1" w:styleId="Default">
    <w:name w:val="Default"/>
    <w:rsid w:val="000F3297"/>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0F3297"/>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pPr>
    <w:rPr>
      <w:rFonts w:ascii="Tahoma" w:hAnsi="Tahoma" w:cs="Tahoma"/>
      <w:kern w:val="0"/>
      <w:sz w:val="16"/>
      <w:szCs w:val="16"/>
      <w:lang w:eastAsia="en-GB"/>
    </w:rPr>
  </w:style>
  <w:style w:type="character" w:customStyle="1" w:styleId="BalloonTextChar">
    <w:name w:val="Balloon Text Char"/>
    <w:link w:val="BalloonText"/>
    <w:rsid w:val="000F3297"/>
    <w:rPr>
      <w:rFonts w:ascii="Tahoma" w:hAnsi="Tahoma" w:cs="Tahoma"/>
      <w:sz w:val="16"/>
      <w:szCs w:val="16"/>
      <w:lang w:val="en-GB" w:eastAsia="en-GB" w:bidi="ar-SA"/>
    </w:rPr>
  </w:style>
  <w:style w:type="character" w:styleId="CommentReference">
    <w:name w:val="annotation reference"/>
    <w:rsid w:val="000F3297"/>
    <w:rPr>
      <w:sz w:val="16"/>
      <w:szCs w:val="16"/>
    </w:rPr>
  </w:style>
  <w:style w:type="paragraph" w:styleId="CommentText">
    <w:name w:val="annotation text"/>
    <w:basedOn w:val="Normal"/>
    <w:link w:val="CommentTextChar"/>
    <w:rsid w:val="000F3297"/>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pPr>
    <w:rPr>
      <w:kern w:val="0"/>
      <w:lang w:eastAsia="en-GB"/>
    </w:rPr>
  </w:style>
  <w:style w:type="character" w:customStyle="1" w:styleId="CommentTextChar">
    <w:name w:val="Comment Text Char"/>
    <w:link w:val="CommentText"/>
    <w:rsid w:val="000F3297"/>
    <w:rPr>
      <w:rFonts w:ascii="Arial" w:hAnsi="Arial"/>
      <w:lang w:val="en-GB" w:eastAsia="en-GB" w:bidi="ar-SA"/>
    </w:rPr>
  </w:style>
  <w:style w:type="paragraph" w:styleId="CommentSubject">
    <w:name w:val="annotation subject"/>
    <w:basedOn w:val="CommentText"/>
    <w:next w:val="CommentText"/>
    <w:link w:val="CommentSubjectChar"/>
    <w:rsid w:val="000F3297"/>
    <w:rPr>
      <w:b/>
      <w:bCs/>
    </w:rPr>
  </w:style>
  <w:style w:type="character" w:customStyle="1" w:styleId="CommentSubjectChar">
    <w:name w:val="Comment Subject Char"/>
    <w:link w:val="CommentSubject"/>
    <w:rsid w:val="000F3297"/>
    <w:rPr>
      <w:rFonts w:ascii="Arial" w:hAnsi="Arial"/>
      <w:b/>
      <w:bCs/>
      <w:lang w:val="en-GB" w:eastAsia="en-GB" w:bidi="ar-SA"/>
    </w:rPr>
  </w:style>
  <w:style w:type="paragraph" w:styleId="ListParagraph">
    <w:name w:val="List Paragraph"/>
    <w:basedOn w:val="Normal"/>
    <w:uiPriority w:val="34"/>
    <w:qFormat/>
    <w:rsid w:val="00B7102A"/>
    <w:pPr>
      <w:tabs>
        <w:tab w:val="clear" w:pos="709"/>
        <w:tab w:val="clear" w:pos="1418"/>
        <w:tab w:val="clear" w:pos="2126"/>
        <w:tab w:val="clear" w:pos="2835"/>
        <w:tab w:val="clear" w:pos="3544"/>
        <w:tab w:val="clear" w:pos="4253"/>
        <w:tab w:val="clear" w:pos="4961"/>
        <w:tab w:val="clear" w:pos="5670"/>
        <w:tab w:val="clear" w:pos="8363"/>
      </w:tabs>
      <w:spacing w:after="0" w:line="240" w:lineRule="auto"/>
      <w:ind w:left="720"/>
      <w:jc w:val="left"/>
    </w:pPr>
    <w:rPr>
      <w:rFonts w:ascii="Calibri" w:eastAsiaTheme="minorHAnsi" w:hAnsi="Calibri"/>
      <w:kern w:val="0"/>
      <w:sz w:val="22"/>
      <w:szCs w:val="22"/>
      <w:lang w:val="en-US" w:eastAsia="en-US"/>
    </w:rPr>
  </w:style>
  <w:style w:type="character" w:customStyle="1" w:styleId="FooterChar">
    <w:name w:val="Footer Char"/>
    <w:basedOn w:val="DefaultParagraphFont"/>
    <w:link w:val="Footer"/>
    <w:uiPriority w:val="99"/>
    <w:rsid w:val="00714611"/>
    <w:rPr>
      <w:rFonts w:ascii="Arial" w:hAnsi="Arial"/>
      <w:kern w:val="16"/>
      <w:sz w:val="12"/>
      <w:lang w:eastAsia="zh-CN"/>
    </w:rPr>
  </w:style>
  <w:style w:type="paragraph" w:styleId="NormalWeb">
    <w:name w:val="Normal (Web)"/>
    <w:basedOn w:val="Normal"/>
    <w:uiPriority w:val="99"/>
    <w:unhideWhenUsed/>
    <w:rsid w:val="00FF2199"/>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left"/>
    </w:pPr>
    <w:rPr>
      <w:rFonts w:ascii="Times New Roman" w:hAnsi="Times New Roman"/>
      <w:kern w:val="0"/>
      <w:sz w:val="24"/>
      <w:szCs w:val="24"/>
      <w:lang w:val="en-US"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623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fyl.org/job-opening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enders@nofyl.org" TargetMode="External"/><Relationship Id="rId4" Type="http://schemas.openxmlformats.org/officeDocument/2006/relationships/settings" Target="settings.xml"/><Relationship Id="rId9" Type="http://schemas.openxmlformats.org/officeDocument/2006/relationships/hyperlink" Target="mailto:tenders@nofyl.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xfiQ9HLMLh+cX3asMaZjhmLAtg==">AMUW2mV8pC6S1e4mIfhEq72DXeEdn0Oz/DIsFjvhGRKDtcxpYCoro0nYM4xh8iJAFC/Si7ZOH/U27p9nE+xV6B7J/eyopOPmpa8bGbgz5GuJLzeKtDrqoNdz07aoqtH8+oQLXunprX0H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10</Pages>
  <Words>2751</Words>
  <Characters>15687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LMiller</dc:creator>
  <cp:lastModifiedBy>Hussein Alio</cp:lastModifiedBy>
  <cp:revision>35</cp:revision>
  <dcterms:created xsi:type="dcterms:W3CDTF">2021-09-21T06:39:00Z</dcterms:created>
  <dcterms:modified xsi:type="dcterms:W3CDTF">2024-06-16T17:37:00Z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0x010100F4ABE42D36554BC4A3ED59683975979A00DD45834768435148B3BDDAAA28AE82B30200236E75D12B912D45AE1893F3E5E637A2</vt:lpwstr>
  </property>
  <property fmtid="{D5CDD505-2E9C-101B-9397-08002B2CF9AE}" pid="3" name="SCITaxSource">
    <vt:lpwstr/>
  </property>
  <property fmtid="{D5CDD505-2E9C-101B-9397-08002B2CF9AE}" pid="4" name="SCITaxAssociatedThemes">
    <vt:lpwstr/>
  </property>
  <property fmtid="{D5CDD505-2E9C-101B-9397-08002B2CF9AE}" pid="5" name="SCITaxAssociatedDepartments">
    <vt:lpwstr/>
  </property>
  <property fmtid="{D5CDD505-2E9C-101B-9397-08002B2CF9AE}" pid="6" name="SCITaxPartners">
    <vt:lpwstr/>
  </property>
  <property fmtid="{D5CDD505-2E9C-101B-9397-08002B2CF9AE}" pid="7" name="SCITaxKeywords">
    <vt:lpwstr/>
  </property>
  <property fmtid="{D5CDD505-2E9C-101B-9397-08002B2CF9AE}" pid="8" name="SCITaxAssociatedLocations">
    <vt:lpwstr/>
  </property>
  <property fmtid="{D5CDD505-2E9C-101B-9397-08002B2CF9AE}" pid="9" name="SCITaxDisasterType">
    <vt:lpwstr/>
  </property>
  <property fmtid="{D5CDD505-2E9C-101B-9397-08002B2CF9AE}" pid="10" name="Created By">
    <vt:lpwstr>i:0#.w|sci\s.ramesh</vt:lpwstr>
  </property>
  <property fmtid="{D5CDD505-2E9C-101B-9397-08002B2CF9AE}" pid="11" name="Modified By">
    <vt:lpwstr>i:0#.w|sci\s.ramesh</vt:lpwstr>
  </property>
  <property fmtid="{D5CDD505-2E9C-101B-9397-08002B2CF9AE}" pid="12" name="SCITaxPrimaryLocation">
    <vt:lpwstr/>
  </property>
  <property fmtid="{D5CDD505-2E9C-101B-9397-08002B2CF9AE}" pid="13" name="SCITaxDocumentCategory">
    <vt:lpwstr/>
  </property>
  <property fmtid="{D5CDD505-2E9C-101B-9397-08002B2CF9AE}" pid="14" name="SCITaxLanguage">
    <vt:lpwstr>20;#English|eaa5dfca-6a72-45fa-aa91-62ac69686b6a</vt:lpwstr>
  </property>
  <property fmtid="{D5CDD505-2E9C-101B-9397-08002B2CF9AE}" pid="15" name="SCITaxPrimaryTheme">
    <vt:lpwstr/>
  </property>
  <property fmtid="{D5CDD505-2E9C-101B-9397-08002B2CF9AE}" pid="16" name="SCITaxPrimaryDepartment">
    <vt:lpwstr/>
  </property>
  <property fmtid="{D5CDD505-2E9C-101B-9397-08002B2CF9AE}" pid="17" name="Quality Framework Topic">
    <vt:lpwstr>899;#Procurement|71f0f71c-fa85-43b3-9158-8601c6acbe2c</vt:lpwstr>
  </property>
  <property fmtid="{D5CDD505-2E9C-101B-9397-08002B2CF9AE}" pid="18" name="Quality Framework Category">
    <vt:lpwstr>372;#Logistics|ab5dfb37-177e-4c5d-8215-22828652f762</vt:lpwstr>
  </property>
  <property fmtid="{D5CDD505-2E9C-101B-9397-08002B2CF9AE}" pid="19" name="Order">
    <vt:r8>94200</vt:r8>
  </property>
  <property fmtid="{D5CDD505-2E9C-101B-9397-08002B2CF9AE}" pid="20" name="_vti_RoutingExistingProperties">
    <vt:lpwstr>&lt;RecordsRepositorySubmission&gt;&lt;Properties&gt;&lt;Property&gt;&lt;Name&gt;ContentTypeId&lt;/Name&gt;&lt;Value&gt;0x010100F4ABE42D36554BC4A3ED59683975979A00DD45834768435148B3BDDAAA28AE82B30200EECA811229F7A047A4DB11F5FB0CCBA6&lt;/Value&gt;&lt;Type&gt;ContentTypeId&lt;/Type&gt;&lt;/Property&gt;&lt;Property&gt;&lt;Name&gt;</vt:lpwstr>
  </property>
  <property fmtid="{D5CDD505-2E9C-101B-9397-08002B2CF9AE}" pid="21" name="Send Email notification Awaiting Approval">
    <vt:lpwstr>https://onenet.savethechildren.net/tools/QualityFramework/_layouts/15/wrkstat.aspx?List=e3643bcd-6a54-41a4-924b-c17786d02249&amp;WorkflowInstanceName=e017c24b-a499-4a0b-a460-d6d04c62f587, Upload Confirmation Email</vt:lpwstr>
  </property>
  <property fmtid="{D5CDD505-2E9C-101B-9397-08002B2CF9AE}" pid="22" name="WorkflowChangePath">
    <vt:lpwstr>06319e36-86a7-4a58-89ca-72dcfb30f96c,5;06319e36-86a7-4a58-89ca-72dcfb30f96c,5;06319e36-86a7-4a58-89ca-72dcfb30f96c,5;06319e36-86a7-4a58-89ca-72dcfb30f96c,5;75a28848-ad9e-48d5-aa85-98a9b40a1b09,5;75a28848-ad9e-48d5-aa85-98a9b40a1b09,5;75a28848-ad9e-48d5-aa</vt:lpwstr>
  </property>
  <property fmtid="{D5CDD505-2E9C-101B-9397-08002B2CF9AE}" pid="23" name="QF Document Lifecycle">
    <vt:lpwstr>https://onenet.savethechildren.net/tools/QualityFramework/_layouts/15/wrkstat.aspx?List=1fcab7e9-470d-483c-acbe-bb9d307c4c62&amp;WorkflowInstanceName=7a6549ab-2311-40d4-86ff-18a6c658ddf7, Stage 1</vt:lpwstr>
  </property>
  <property fmtid="{D5CDD505-2E9C-101B-9397-08002B2CF9AE}" pid="24" name="QFToolType">
    <vt:lpwstr>1175;#Template|b9c98111-9337-4c24-8d91-88af3893e1da</vt:lpwstr>
  </property>
  <property fmtid="{D5CDD505-2E9C-101B-9397-08002B2CF9AE}" pid="25" name="QFFunction">
    <vt:lpwstr>1329;#Tender and FWA|162a34a4-e8ef-4907-b595-1993b2cf116e;#1273;# Medical Procurement|c0c2c991-9692-4939-a29f-5e18a1b7b26f;#1272;# Non Medical Procurement|b946d2fd-b769-4ab2-9e82-a553d8ca88de</vt:lpwstr>
  </property>
</Properties>
</file>